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3A" w:rsidRDefault="00F311EA">
      <w:pPr>
        <w:spacing w:after="948" w:line="259" w:lineRule="auto"/>
        <w:ind w:left="-29" w:right="-24" w:firstLine="0"/>
      </w:pPr>
      <w:r>
        <w:rPr>
          <w:rFonts w:ascii="Calibri" w:eastAsia="Calibri" w:hAnsi="Calibri" w:cs="Calibri"/>
          <w:noProof/>
          <w:sz w:val="22"/>
        </w:rPr>
        <mc:AlternateContent>
          <mc:Choice Requires="wpg">
            <w:drawing>
              <wp:inline distT="0" distB="0" distL="0" distR="0">
                <wp:extent cx="5980163" cy="146291"/>
                <wp:effectExtent l="0" t="0" r="0" b="0"/>
                <wp:docPr id="44330" name="Group 44330"/>
                <wp:cNvGraphicFramePr/>
                <a:graphic xmlns:a="http://schemas.openxmlformats.org/drawingml/2006/main">
                  <a:graphicData uri="http://schemas.microsoft.com/office/word/2010/wordprocessingGroup">
                    <wpg:wgp>
                      <wpg:cNvGrpSpPr/>
                      <wpg:grpSpPr>
                        <a:xfrm>
                          <a:off x="0" y="0"/>
                          <a:ext cx="5980163" cy="146291"/>
                          <a:chOff x="0" y="0"/>
                          <a:chExt cx="5980163" cy="146291"/>
                        </a:xfrm>
                      </wpg:grpSpPr>
                      <wps:wsp>
                        <wps:cNvPr id="62518" name="Shape 62518"/>
                        <wps:cNvSpPr/>
                        <wps:spPr>
                          <a:xfrm>
                            <a:off x="0" y="0"/>
                            <a:ext cx="5980163" cy="146291"/>
                          </a:xfrm>
                          <a:custGeom>
                            <a:avLst/>
                            <a:gdLst/>
                            <a:ahLst/>
                            <a:cxnLst/>
                            <a:rect l="0" t="0" r="0" b="0"/>
                            <a:pathLst>
                              <a:path w="5980163" h="146291">
                                <a:moveTo>
                                  <a:pt x="0" y="0"/>
                                </a:moveTo>
                                <a:lnTo>
                                  <a:pt x="5980163" y="0"/>
                                </a:lnTo>
                                <a:lnTo>
                                  <a:pt x="5980163" y="146291"/>
                                </a:lnTo>
                                <a:lnTo>
                                  <a:pt x="0" y="146291"/>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44330" style="width:470.879pt;height:11.519pt;mso-position-horizontal-relative:char;mso-position-vertical-relative:line" coordsize="59801,1462">
                <v:shape id="Shape 62519" style="position:absolute;width:59801;height:1462;left:0;top:0;" coordsize="5980163,146291" path="m0,0l5980163,0l5980163,146291l0,146291l0,0">
                  <v:stroke weight="0pt" endcap="flat" joinstyle="miter" miterlimit="10" on="false" color="#000000" opacity="0"/>
                  <v:fill on="true" color="#000080"/>
                </v:shape>
              </v:group>
            </w:pict>
          </mc:Fallback>
        </mc:AlternateContent>
      </w:r>
    </w:p>
    <w:p w:rsidR="00A6273A" w:rsidRDefault="00F311EA">
      <w:pPr>
        <w:spacing w:after="209" w:line="265" w:lineRule="auto"/>
        <w:ind w:left="3893" w:hanging="10"/>
      </w:pPr>
      <w:r>
        <w:rPr>
          <w:sz w:val="28"/>
        </w:rPr>
        <w:t>Schedule 2B</w:t>
      </w:r>
    </w:p>
    <w:p w:rsidR="00A6273A" w:rsidRDefault="00F311EA">
      <w:pPr>
        <w:spacing w:after="209" w:line="265" w:lineRule="auto"/>
        <w:ind w:left="2448" w:hanging="10"/>
      </w:pPr>
      <w:r>
        <w:rPr>
          <w:sz w:val="28"/>
        </w:rPr>
        <w:t>Midrange and Data Center Services</w:t>
      </w:r>
    </w:p>
    <w:p w:rsidR="00A6273A" w:rsidRDefault="00F311EA">
      <w:pPr>
        <w:spacing w:after="209" w:line="265" w:lineRule="auto"/>
        <w:ind w:left="4397" w:hanging="10"/>
      </w:pPr>
      <w:r>
        <w:rPr>
          <w:sz w:val="28"/>
        </w:rPr>
        <w:t>FOR</w:t>
      </w:r>
    </w:p>
    <w:p w:rsidR="00A6273A" w:rsidRDefault="000D2974">
      <w:pPr>
        <w:spacing w:after="209" w:line="265" w:lineRule="auto"/>
        <w:ind w:left="2852" w:hanging="10"/>
      </w:pPr>
      <w:r>
        <w:rPr>
          <w:sz w:val="28"/>
        </w:rPr>
        <w:t xml:space="preserve">       Bluetit</w:t>
      </w:r>
      <w:r w:rsidR="00F311EA">
        <w:rPr>
          <w:sz w:val="28"/>
        </w:rPr>
        <w:t>, Incorporated</w:t>
      </w:r>
    </w:p>
    <w:p w:rsidR="00A6273A" w:rsidRDefault="000D2974">
      <w:pPr>
        <w:spacing w:after="209" w:line="265" w:lineRule="auto"/>
        <w:ind w:left="3840" w:hanging="10"/>
      </w:pPr>
      <w:r>
        <w:rPr>
          <w:sz w:val="28"/>
        </w:rPr>
        <w:t xml:space="preserve">       </w:t>
      </w:r>
      <w:r w:rsidR="00F311EA">
        <w:rPr>
          <w:sz w:val="28"/>
        </w:rPr>
        <w:t>2014</w:t>
      </w:r>
    </w:p>
    <w:p w:rsidR="00A6273A" w:rsidRDefault="000D2974">
      <w:pPr>
        <w:spacing w:after="6171" w:line="265" w:lineRule="auto"/>
        <w:ind w:left="3577" w:hanging="10"/>
        <w:rPr>
          <w:sz w:val="28"/>
        </w:rPr>
      </w:pPr>
      <w:r>
        <w:rPr>
          <w:sz w:val="28"/>
        </w:rPr>
        <w:t xml:space="preserve"> </w:t>
      </w:r>
    </w:p>
    <w:p w:rsidR="000D2974" w:rsidRDefault="000D2974" w:rsidP="000D2974">
      <w:pPr>
        <w:spacing w:after="6171" w:line="265" w:lineRule="auto"/>
        <w:ind w:firstLine="0"/>
      </w:pPr>
    </w:p>
    <w:p w:rsidR="00A6273A" w:rsidRDefault="00F311EA">
      <w:pPr>
        <w:spacing w:after="0" w:line="259" w:lineRule="auto"/>
        <w:ind w:left="-29" w:right="-24" w:firstLine="0"/>
      </w:pPr>
      <w:r>
        <w:rPr>
          <w:rFonts w:ascii="Calibri" w:eastAsia="Calibri" w:hAnsi="Calibri" w:cs="Calibri"/>
          <w:noProof/>
          <w:sz w:val="22"/>
        </w:rPr>
        <w:lastRenderedPageBreak/>
        <mc:AlternateContent>
          <mc:Choice Requires="wpg">
            <w:drawing>
              <wp:inline distT="0" distB="0" distL="0" distR="0">
                <wp:extent cx="5980163" cy="146291"/>
                <wp:effectExtent l="0" t="0" r="0" b="0"/>
                <wp:docPr id="44331" name="Group 44331"/>
                <wp:cNvGraphicFramePr/>
                <a:graphic xmlns:a="http://schemas.openxmlformats.org/drawingml/2006/main">
                  <a:graphicData uri="http://schemas.microsoft.com/office/word/2010/wordprocessingGroup">
                    <wpg:wgp>
                      <wpg:cNvGrpSpPr/>
                      <wpg:grpSpPr>
                        <a:xfrm>
                          <a:off x="0" y="0"/>
                          <a:ext cx="5980163" cy="146291"/>
                          <a:chOff x="0" y="0"/>
                          <a:chExt cx="5980163" cy="146291"/>
                        </a:xfrm>
                      </wpg:grpSpPr>
                      <wps:wsp>
                        <wps:cNvPr id="62520" name="Shape 62520"/>
                        <wps:cNvSpPr/>
                        <wps:spPr>
                          <a:xfrm>
                            <a:off x="0" y="0"/>
                            <a:ext cx="5980163" cy="146291"/>
                          </a:xfrm>
                          <a:custGeom>
                            <a:avLst/>
                            <a:gdLst/>
                            <a:ahLst/>
                            <a:cxnLst/>
                            <a:rect l="0" t="0" r="0" b="0"/>
                            <a:pathLst>
                              <a:path w="5980163" h="146291">
                                <a:moveTo>
                                  <a:pt x="0" y="0"/>
                                </a:moveTo>
                                <a:lnTo>
                                  <a:pt x="5980163" y="0"/>
                                </a:lnTo>
                                <a:lnTo>
                                  <a:pt x="5980163" y="146291"/>
                                </a:lnTo>
                                <a:lnTo>
                                  <a:pt x="0" y="146291"/>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44331" style="width:470.879pt;height:11.519pt;mso-position-horizontal-relative:char;mso-position-vertical-relative:line" coordsize="59801,1462">
                <v:shape id="Shape 62521" style="position:absolute;width:59801;height:1462;left:0;top:0;" coordsize="5980163,146291" path="m0,0l5980163,0l5980163,146291l0,146291l0,0">
                  <v:stroke weight="0pt" endcap="flat" joinstyle="miter" miterlimit="10" on="false" color="#000000" opacity="0"/>
                  <v:fill on="true" color="#000080"/>
                </v:shape>
              </v:group>
            </w:pict>
          </mc:Fallback>
        </mc:AlternateContent>
      </w:r>
    </w:p>
    <w:sdt>
      <w:sdtPr>
        <w:id w:val="-1158762447"/>
        <w:docPartObj>
          <w:docPartGallery w:val="Table of Contents"/>
        </w:docPartObj>
      </w:sdtPr>
      <w:sdtContent>
        <w:p w:rsidR="00A6273A" w:rsidRDefault="00F311EA">
          <w:pPr>
            <w:spacing w:after="287" w:line="259" w:lineRule="auto"/>
            <w:ind w:left="3" w:firstLine="0"/>
            <w:jc w:val="center"/>
          </w:pPr>
          <w:r>
            <w:rPr>
              <w:b/>
              <w:color w:val="365F91"/>
            </w:rPr>
            <w:t>Table of Contents</w:t>
          </w:r>
        </w:p>
        <w:p w:rsidR="00A6273A" w:rsidRDefault="00F311EA">
          <w:pPr>
            <w:pStyle w:val="TOC1"/>
            <w:tabs>
              <w:tab w:val="right" w:leader="dot" w:pos="9365"/>
            </w:tabs>
          </w:pPr>
          <w:r>
            <w:fldChar w:fldCharType="begin"/>
          </w:r>
          <w:r>
            <w:instrText xml:space="preserve"> TOC \o "1-3" \h \z \u </w:instrText>
          </w:r>
          <w:r>
            <w:fldChar w:fldCharType="separate"/>
          </w:r>
          <w:hyperlink w:anchor="_Toc61849">
            <w:r>
              <w:t>1.0  Midrange and Data Center Services Overview and Objectives</w:t>
            </w:r>
            <w:r>
              <w:tab/>
            </w:r>
            <w:r>
              <w:fldChar w:fldCharType="begin"/>
            </w:r>
            <w:r>
              <w:instrText>PAGEREF _Toc61849 \h</w:instrText>
            </w:r>
            <w:r>
              <w:fldChar w:fldCharType="separate"/>
            </w:r>
            <w:r>
              <w:t>5</w:t>
            </w:r>
            <w:r>
              <w:fldChar w:fldCharType="end"/>
            </w:r>
          </w:hyperlink>
        </w:p>
        <w:p w:rsidR="00A6273A" w:rsidRDefault="000D2974">
          <w:pPr>
            <w:pStyle w:val="TOC2"/>
            <w:tabs>
              <w:tab w:val="right" w:leader="dot" w:pos="9365"/>
            </w:tabs>
          </w:pPr>
          <w:hyperlink w:anchor="_Toc61850">
            <w:r w:rsidR="00F311EA">
              <w:t>1.1  Midrange and Data Center Services Overview</w:t>
            </w:r>
            <w:r w:rsidR="00F311EA">
              <w:tab/>
            </w:r>
            <w:r w:rsidR="00F311EA">
              <w:fldChar w:fldCharType="begin"/>
            </w:r>
            <w:r w:rsidR="00F311EA">
              <w:instrText>PAGEREF _Toc61850 \h</w:instrText>
            </w:r>
            <w:r w:rsidR="00F311EA">
              <w:fldChar w:fldCharType="separate"/>
            </w:r>
            <w:r w:rsidR="00F311EA">
              <w:t>5</w:t>
            </w:r>
            <w:r w:rsidR="00F311EA">
              <w:fldChar w:fldCharType="end"/>
            </w:r>
          </w:hyperlink>
        </w:p>
        <w:p w:rsidR="00A6273A" w:rsidRDefault="000D2974">
          <w:pPr>
            <w:pStyle w:val="TOC2"/>
            <w:tabs>
              <w:tab w:val="right" w:leader="dot" w:pos="9365"/>
            </w:tabs>
          </w:pPr>
          <w:hyperlink w:anchor="_Toc61851">
            <w:r w:rsidR="00F311EA">
              <w:t>1.2  Service Objectives</w:t>
            </w:r>
            <w:r w:rsidR="00F311EA">
              <w:tab/>
            </w:r>
            <w:r w:rsidR="00F311EA">
              <w:fldChar w:fldCharType="begin"/>
            </w:r>
            <w:r w:rsidR="00F311EA">
              <w:instrText>PAGEREF _Toc61851 \h</w:instrText>
            </w:r>
            <w:r w:rsidR="00F311EA">
              <w:fldChar w:fldCharType="separate"/>
            </w:r>
            <w:r w:rsidR="00F311EA">
              <w:t>5</w:t>
            </w:r>
            <w:r w:rsidR="00F311EA">
              <w:fldChar w:fldCharType="end"/>
            </w:r>
          </w:hyperlink>
        </w:p>
        <w:p w:rsidR="00A6273A" w:rsidRDefault="000D2974">
          <w:pPr>
            <w:pStyle w:val="TOC1"/>
            <w:tabs>
              <w:tab w:val="right" w:leader="dot" w:pos="9365"/>
            </w:tabs>
          </w:pPr>
          <w:hyperlink w:anchor="_Toc61852">
            <w:r w:rsidR="00F311EA">
              <w:t>2.0  Service Environment</w:t>
            </w:r>
            <w:r w:rsidR="00F311EA">
              <w:tab/>
            </w:r>
            <w:r w:rsidR="00F311EA">
              <w:fldChar w:fldCharType="begin"/>
            </w:r>
            <w:r w:rsidR="00F311EA">
              <w:instrText>PAGEREF _Toc61852 \h</w:instrText>
            </w:r>
            <w:r w:rsidR="00F311EA">
              <w:fldChar w:fldCharType="separate"/>
            </w:r>
            <w:r w:rsidR="00F311EA">
              <w:t>6</w:t>
            </w:r>
            <w:r w:rsidR="00F311EA">
              <w:fldChar w:fldCharType="end"/>
            </w:r>
          </w:hyperlink>
        </w:p>
        <w:p w:rsidR="00A6273A" w:rsidRDefault="000D2974">
          <w:pPr>
            <w:pStyle w:val="TOC2"/>
            <w:tabs>
              <w:tab w:val="right" w:leader="dot" w:pos="9365"/>
            </w:tabs>
          </w:pPr>
          <w:hyperlink w:anchor="_Toc61853">
            <w:r w:rsidR="00F311EA">
              <w:t>2.1  Scope of the infrastructure to be supported</w:t>
            </w:r>
            <w:r w:rsidR="00F311EA">
              <w:tab/>
            </w:r>
            <w:r w:rsidR="00F311EA">
              <w:fldChar w:fldCharType="begin"/>
            </w:r>
            <w:r w:rsidR="00F311EA">
              <w:instrText>PAGEREF _Toc61853 \h</w:instrText>
            </w:r>
            <w:r w:rsidR="00F311EA">
              <w:fldChar w:fldCharType="separate"/>
            </w:r>
            <w:r w:rsidR="00F311EA">
              <w:t>6</w:t>
            </w:r>
            <w:r w:rsidR="00F311EA">
              <w:fldChar w:fldCharType="end"/>
            </w:r>
          </w:hyperlink>
        </w:p>
        <w:p w:rsidR="00A6273A" w:rsidRDefault="000D2974">
          <w:pPr>
            <w:pStyle w:val="TOC3"/>
            <w:tabs>
              <w:tab w:val="right" w:leader="dot" w:pos="9365"/>
            </w:tabs>
          </w:pPr>
          <w:hyperlink w:anchor="_Toc61854">
            <w:r w:rsidR="00F311EA">
              <w:t>2.1.1  Hardware and Software</w:t>
            </w:r>
            <w:r w:rsidR="00F311EA">
              <w:tab/>
            </w:r>
            <w:r w:rsidR="00F311EA">
              <w:fldChar w:fldCharType="begin"/>
            </w:r>
            <w:r w:rsidR="00F311EA">
              <w:instrText>PAGEREF _Toc61854 \h</w:instrText>
            </w:r>
            <w:r w:rsidR="00F311EA">
              <w:fldChar w:fldCharType="separate"/>
            </w:r>
            <w:r w:rsidR="00F311EA">
              <w:t>6</w:t>
            </w:r>
            <w:r w:rsidR="00F311EA">
              <w:fldChar w:fldCharType="end"/>
            </w:r>
          </w:hyperlink>
        </w:p>
        <w:p w:rsidR="00A6273A" w:rsidRDefault="000D2974">
          <w:pPr>
            <w:pStyle w:val="TOC3"/>
            <w:tabs>
              <w:tab w:val="right" w:leader="dot" w:pos="9365"/>
            </w:tabs>
          </w:pPr>
          <w:hyperlink w:anchor="_Toc61855">
            <w:r w:rsidR="00F311EA">
              <w:t>2.1.2  Service Locations</w:t>
            </w:r>
            <w:r w:rsidR="00F311EA">
              <w:tab/>
            </w:r>
            <w:r w:rsidR="00F311EA">
              <w:fldChar w:fldCharType="begin"/>
            </w:r>
            <w:r w:rsidR="00F311EA">
              <w:instrText>PAGEREF _Toc61855 \h</w:instrText>
            </w:r>
            <w:r w:rsidR="00F311EA">
              <w:fldChar w:fldCharType="separate"/>
            </w:r>
            <w:r w:rsidR="00F311EA">
              <w:t>6</w:t>
            </w:r>
            <w:r w:rsidR="00F311EA">
              <w:fldChar w:fldCharType="end"/>
            </w:r>
          </w:hyperlink>
        </w:p>
        <w:p w:rsidR="00A6273A" w:rsidRDefault="000D2974">
          <w:pPr>
            <w:pStyle w:val="TOC3"/>
            <w:tabs>
              <w:tab w:val="right" w:leader="dot" w:pos="9365"/>
            </w:tabs>
          </w:pPr>
          <w:hyperlink w:anchor="_Toc61856">
            <w:r w:rsidR="00F311EA">
              <w:t>2.1.3  Personnel</w:t>
            </w:r>
            <w:r w:rsidR="00F311EA">
              <w:tab/>
            </w:r>
            <w:r w:rsidR="00F311EA">
              <w:fldChar w:fldCharType="begin"/>
            </w:r>
            <w:r w:rsidR="00F311EA">
              <w:instrText>PAGEREF _Toc61856 \h</w:instrText>
            </w:r>
            <w:r w:rsidR="00F311EA">
              <w:fldChar w:fldCharType="separate"/>
            </w:r>
            <w:r w:rsidR="00F311EA">
              <w:t>6</w:t>
            </w:r>
            <w:r w:rsidR="00F311EA">
              <w:fldChar w:fldCharType="end"/>
            </w:r>
          </w:hyperlink>
        </w:p>
        <w:p w:rsidR="00A6273A" w:rsidRDefault="000D2974">
          <w:pPr>
            <w:pStyle w:val="TOC3"/>
            <w:tabs>
              <w:tab w:val="right" w:leader="dot" w:pos="9365"/>
            </w:tabs>
          </w:pPr>
          <w:hyperlink w:anchor="_Toc61857">
            <w:r w:rsidR="00F311EA">
              <w:t>2.1.4  Policies, Procedures and Standards</w:t>
            </w:r>
            <w:r w:rsidR="00F311EA">
              <w:tab/>
            </w:r>
            <w:r w:rsidR="00F311EA">
              <w:fldChar w:fldCharType="begin"/>
            </w:r>
            <w:r w:rsidR="00F311EA">
              <w:instrText>PAGEREF _Toc61857 \h</w:instrText>
            </w:r>
            <w:r w:rsidR="00F311EA">
              <w:fldChar w:fldCharType="separate"/>
            </w:r>
            <w:r w:rsidR="00F311EA">
              <w:t>6</w:t>
            </w:r>
            <w:r w:rsidR="00F311EA">
              <w:fldChar w:fldCharType="end"/>
            </w:r>
          </w:hyperlink>
        </w:p>
        <w:p w:rsidR="00A6273A" w:rsidRDefault="000D2974">
          <w:pPr>
            <w:pStyle w:val="TOC3"/>
            <w:tabs>
              <w:tab w:val="right" w:leader="dot" w:pos="9365"/>
            </w:tabs>
          </w:pPr>
          <w:hyperlink w:anchor="_Toc61858">
            <w:r w:rsidR="00F311EA">
              <w:t>2.1.5  Agreements and Licenses</w:t>
            </w:r>
            <w:r w:rsidR="00F311EA">
              <w:tab/>
            </w:r>
            <w:r w:rsidR="00F311EA">
              <w:fldChar w:fldCharType="begin"/>
            </w:r>
            <w:r w:rsidR="00F311EA">
              <w:instrText>PAGEREF _Toc61858 \h</w:instrText>
            </w:r>
            <w:r w:rsidR="00F311EA">
              <w:fldChar w:fldCharType="separate"/>
            </w:r>
            <w:r w:rsidR="00F311EA">
              <w:t>6</w:t>
            </w:r>
            <w:r w:rsidR="00F311EA">
              <w:fldChar w:fldCharType="end"/>
            </w:r>
          </w:hyperlink>
        </w:p>
        <w:p w:rsidR="00A6273A" w:rsidRDefault="000D2974">
          <w:pPr>
            <w:pStyle w:val="TOC3"/>
            <w:tabs>
              <w:tab w:val="right" w:leader="dot" w:pos="9365"/>
            </w:tabs>
          </w:pPr>
          <w:hyperlink w:anchor="_Toc61859">
            <w:r w:rsidR="00F311EA">
              <w:t>2.1.6  Work-In-Progress</w:t>
            </w:r>
            <w:r w:rsidR="00F311EA">
              <w:tab/>
            </w:r>
            <w:r w:rsidR="00F311EA">
              <w:fldChar w:fldCharType="begin"/>
            </w:r>
            <w:r w:rsidR="00F311EA">
              <w:instrText>PAGEREF _Toc61859 \h</w:instrText>
            </w:r>
            <w:r w:rsidR="00F311EA">
              <w:fldChar w:fldCharType="separate"/>
            </w:r>
            <w:r w:rsidR="00F311EA">
              <w:t>6</w:t>
            </w:r>
            <w:r w:rsidR="00F311EA">
              <w:fldChar w:fldCharType="end"/>
            </w:r>
          </w:hyperlink>
        </w:p>
        <w:p w:rsidR="00A6273A" w:rsidRDefault="000D2974">
          <w:pPr>
            <w:pStyle w:val="TOC1"/>
            <w:tabs>
              <w:tab w:val="right" w:leader="dot" w:pos="9365"/>
            </w:tabs>
          </w:pPr>
          <w:hyperlink w:anchor="_Toc61860">
            <w:r w:rsidR="00F311EA">
              <w:t>3.0  Midrange and Data Center Service Requirements</w:t>
            </w:r>
            <w:r w:rsidR="00F311EA">
              <w:tab/>
            </w:r>
            <w:r w:rsidR="00F311EA">
              <w:fldChar w:fldCharType="begin"/>
            </w:r>
            <w:r w:rsidR="00F311EA">
              <w:instrText>PAGEREF _Toc61860 \h</w:instrText>
            </w:r>
            <w:r w:rsidR="00F311EA">
              <w:fldChar w:fldCharType="separate"/>
            </w:r>
            <w:r w:rsidR="00F311EA">
              <w:t>7</w:t>
            </w:r>
            <w:r w:rsidR="00F311EA">
              <w:fldChar w:fldCharType="end"/>
            </w:r>
          </w:hyperlink>
        </w:p>
        <w:p w:rsidR="00A6273A" w:rsidRDefault="000D2974">
          <w:pPr>
            <w:pStyle w:val="TOC2"/>
            <w:tabs>
              <w:tab w:val="right" w:leader="dot" w:pos="9365"/>
            </w:tabs>
          </w:pPr>
          <w:hyperlink w:anchor="_Toc61861">
            <w:r w:rsidR="00F311EA">
              <w:t>3.1  Service Requirements</w:t>
            </w:r>
            <w:r w:rsidR="00F311EA">
              <w:tab/>
            </w:r>
            <w:r w:rsidR="00F311EA">
              <w:fldChar w:fldCharType="begin"/>
            </w:r>
            <w:r w:rsidR="00F311EA">
              <w:instrText>PAGEREF _Toc61861 \h</w:instrText>
            </w:r>
            <w:r w:rsidR="00F311EA">
              <w:fldChar w:fldCharType="separate"/>
            </w:r>
            <w:r w:rsidR="00F311EA">
              <w:t>7</w:t>
            </w:r>
            <w:r w:rsidR="00F311EA">
              <w:fldChar w:fldCharType="end"/>
            </w:r>
          </w:hyperlink>
        </w:p>
        <w:p w:rsidR="00A6273A" w:rsidRDefault="000D2974">
          <w:pPr>
            <w:pStyle w:val="TOC2"/>
            <w:tabs>
              <w:tab w:val="right" w:leader="dot" w:pos="9365"/>
            </w:tabs>
          </w:pPr>
          <w:hyperlink w:anchor="_Toc61862">
            <w:r w:rsidR="00F311EA">
              <w:t>3.2  Process Constraints</w:t>
            </w:r>
            <w:r w:rsidR="00F311EA">
              <w:tab/>
            </w:r>
            <w:r w:rsidR="00F311EA">
              <w:fldChar w:fldCharType="begin"/>
            </w:r>
            <w:r w:rsidR="00F311EA">
              <w:instrText>PAGEREF _Toc61862 \h</w:instrText>
            </w:r>
            <w:r w:rsidR="00F311EA">
              <w:fldChar w:fldCharType="separate"/>
            </w:r>
            <w:r w:rsidR="00F311EA">
              <w:t>8</w:t>
            </w:r>
            <w:r w:rsidR="00F311EA">
              <w:fldChar w:fldCharType="end"/>
            </w:r>
          </w:hyperlink>
        </w:p>
        <w:p w:rsidR="00A6273A" w:rsidRDefault="000D2974">
          <w:pPr>
            <w:pStyle w:val="TOC2"/>
            <w:tabs>
              <w:tab w:val="right" w:leader="dot" w:pos="9365"/>
            </w:tabs>
          </w:pPr>
          <w:hyperlink w:anchor="_Toc61863">
            <w:r w:rsidR="00F311EA">
              <w:t>3.3  Service Description and Roles and Responsibilities</w:t>
            </w:r>
            <w:r w:rsidR="00F311EA">
              <w:tab/>
            </w:r>
            <w:r w:rsidR="00F311EA">
              <w:fldChar w:fldCharType="begin"/>
            </w:r>
            <w:r w:rsidR="00F311EA">
              <w:instrText>PAGEREF _Toc61863 \h</w:instrText>
            </w:r>
            <w:r w:rsidR="00F311EA">
              <w:fldChar w:fldCharType="separate"/>
            </w:r>
            <w:r w:rsidR="00F311EA">
              <w:t>9</w:t>
            </w:r>
            <w:r w:rsidR="00F311EA">
              <w:fldChar w:fldCharType="end"/>
            </w:r>
          </w:hyperlink>
        </w:p>
        <w:p w:rsidR="00A6273A" w:rsidRDefault="000D2974">
          <w:pPr>
            <w:pStyle w:val="TOC3"/>
            <w:tabs>
              <w:tab w:val="right" w:leader="dot" w:pos="9365"/>
            </w:tabs>
          </w:pPr>
          <w:hyperlink w:anchor="_Toc61864">
            <w:r w:rsidR="00F311EA">
              <w:t>3.3.1  General Responsibilities</w:t>
            </w:r>
            <w:r w:rsidR="00F311EA">
              <w:tab/>
            </w:r>
            <w:r w:rsidR="00F311EA">
              <w:fldChar w:fldCharType="begin"/>
            </w:r>
            <w:r w:rsidR="00F311EA">
              <w:instrText>PAGEREF _Toc61864 \h</w:instrText>
            </w:r>
            <w:r w:rsidR="00F311EA">
              <w:fldChar w:fldCharType="separate"/>
            </w:r>
            <w:r w:rsidR="00F311EA">
              <w:t>9</w:t>
            </w:r>
            <w:r w:rsidR="00F311EA">
              <w:fldChar w:fldCharType="end"/>
            </w:r>
          </w:hyperlink>
        </w:p>
        <w:p w:rsidR="00A6273A" w:rsidRDefault="000D2974">
          <w:pPr>
            <w:pStyle w:val="TOC3"/>
            <w:tabs>
              <w:tab w:val="right" w:leader="dot" w:pos="9365"/>
            </w:tabs>
          </w:pPr>
          <w:hyperlink w:anchor="_Toc61865">
            <w:r w:rsidR="00F311EA">
              <w:t>3.3.2  Operations and Administration</w:t>
            </w:r>
            <w:r w:rsidR="00F311EA">
              <w:tab/>
            </w:r>
            <w:r w:rsidR="00F311EA">
              <w:fldChar w:fldCharType="begin"/>
            </w:r>
            <w:r w:rsidR="00F311EA">
              <w:instrText>PAGEREF _Toc61865 \h</w:instrText>
            </w:r>
            <w:r w:rsidR="00F311EA">
              <w:fldChar w:fldCharType="separate"/>
            </w:r>
            <w:r w:rsidR="00F311EA">
              <w:t>10</w:t>
            </w:r>
            <w:r w:rsidR="00F311EA">
              <w:fldChar w:fldCharType="end"/>
            </w:r>
          </w:hyperlink>
        </w:p>
        <w:p w:rsidR="00A6273A" w:rsidRDefault="000D2974">
          <w:pPr>
            <w:pStyle w:val="TOC3"/>
            <w:tabs>
              <w:tab w:val="right" w:leader="dot" w:pos="9365"/>
            </w:tabs>
          </w:pPr>
          <w:hyperlink w:anchor="_Toc61866">
            <w:r w:rsidR="00F311EA">
              <w:t>3.3.3  Storage and Data Management</w:t>
            </w:r>
            <w:r w:rsidR="00F311EA">
              <w:tab/>
            </w:r>
            <w:r w:rsidR="00F311EA">
              <w:fldChar w:fldCharType="begin"/>
            </w:r>
            <w:r w:rsidR="00F311EA">
              <w:instrText>PAGEREF _Toc61866 \h</w:instrText>
            </w:r>
            <w:r w:rsidR="00F311EA">
              <w:fldChar w:fldCharType="separate"/>
            </w:r>
            <w:r w:rsidR="00F311EA">
              <w:t>13</w:t>
            </w:r>
            <w:r w:rsidR="00F311EA">
              <w:fldChar w:fldCharType="end"/>
            </w:r>
          </w:hyperlink>
        </w:p>
        <w:p w:rsidR="00A6273A" w:rsidRDefault="000D2974">
          <w:pPr>
            <w:pStyle w:val="TOC3"/>
            <w:tabs>
              <w:tab w:val="right" w:leader="dot" w:pos="9365"/>
            </w:tabs>
          </w:pPr>
          <w:hyperlink w:anchor="_Toc61867">
            <w:r w:rsidR="00F311EA">
              <w:t>3.3.4  Collaborative Computing</w:t>
            </w:r>
            <w:r w:rsidR="00F311EA">
              <w:tab/>
            </w:r>
            <w:r w:rsidR="00F311EA">
              <w:fldChar w:fldCharType="begin"/>
            </w:r>
            <w:r w:rsidR="00F311EA">
              <w:instrText>PAGEREF _Toc61867 \h</w:instrText>
            </w:r>
            <w:r w:rsidR="00F311EA">
              <w:fldChar w:fldCharType="separate"/>
            </w:r>
            <w:r w:rsidR="00F311EA">
              <w:t>16</w:t>
            </w:r>
            <w:r w:rsidR="00F311EA">
              <w:fldChar w:fldCharType="end"/>
            </w:r>
          </w:hyperlink>
        </w:p>
        <w:p w:rsidR="00A6273A" w:rsidRDefault="000D2974">
          <w:pPr>
            <w:pStyle w:val="TOC3"/>
            <w:tabs>
              <w:tab w:val="right" w:leader="dot" w:pos="9365"/>
            </w:tabs>
          </w:pPr>
          <w:hyperlink w:anchor="_Toc61868">
            <w:r w:rsidR="00F311EA">
              <w:t>3.3.5  Database Administration</w:t>
            </w:r>
            <w:r w:rsidR="00F311EA">
              <w:tab/>
            </w:r>
            <w:r w:rsidR="00F311EA">
              <w:fldChar w:fldCharType="begin"/>
            </w:r>
            <w:r w:rsidR="00F311EA">
              <w:instrText>PAGEREF _Toc61868 \h</w:instrText>
            </w:r>
            <w:r w:rsidR="00F311EA">
              <w:fldChar w:fldCharType="separate"/>
            </w:r>
            <w:r w:rsidR="00F311EA">
              <w:t>18</w:t>
            </w:r>
            <w:r w:rsidR="00F311EA">
              <w:fldChar w:fldCharType="end"/>
            </w:r>
          </w:hyperlink>
        </w:p>
        <w:p w:rsidR="00A6273A" w:rsidRDefault="000D2974">
          <w:pPr>
            <w:pStyle w:val="TOC3"/>
            <w:tabs>
              <w:tab w:val="right" w:leader="dot" w:pos="9365"/>
            </w:tabs>
          </w:pPr>
          <w:hyperlink w:anchor="_Toc61869">
            <w:r w:rsidR="00F311EA">
              <w:t>3.3.6  Middleware Administration</w:t>
            </w:r>
            <w:r w:rsidR="00F311EA">
              <w:tab/>
            </w:r>
            <w:r w:rsidR="00F311EA">
              <w:fldChar w:fldCharType="begin"/>
            </w:r>
            <w:r w:rsidR="00F311EA">
              <w:instrText>PAGEREF _Toc61869 \h</w:instrText>
            </w:r>
            <w:r w:rsidR="00F311EA">
              <w:fldChar w:fldCharType="separate"/>
            </w:r>
            <w:r w:rsidR="00F311EA">
              <w:t>20</w:t>
            </w:r>
            <w:r w:rsidR="00F311EA">
              <w:fldChar w:fldCharType="end"/>
            </w:r>
          </w:hyperlink>
        </w:p>
        <w:p w:rsidR="00A6273A" w:rsidRDefault="000D2974">
          <w:pPr>
            <w:pStyle w:val="TOC1"/>
            <w:tabs>
              <w:tab w:val="right" w:leader="dot" w:pos="9365"/>
            </w:tabs>
          </w:pPr>
          <w:hyperlink w:anchor="_Toc61870">
            <w:r w:rsidR="00F311EA">
              <w:t>4.0  Service Management</w:t>
            </w:r>
            <w:r w:rsidR="00F311EA">
              <w:tab/>
            </w:r>
            <w:r w:rsidR="00F311EA">
              <w:fldChar w:fldCharType="begin"/>
            </w:r>
            <w:r w:rsidR="00F311EA">
              <w:instrText>PAGEREF _Toc61870 \h</w:instrText>
            </w:r>
            <w:r w:rsidR="00F311EA">
              <w:fldChar w:fldCharType="separate"/>
            </w:r>
            <w:r w:rsidR="00F311EA">
              <w:t>21</w:t>
            </w:r>
            <w:r w:rsidR="00F311EA">
              <w:fldChar w:fldCharType="end"/>
            </w:r>
          </w:hyperlink>
        </w:p>
        <w:p w:rsidR="00A6273A" w:rsidRDefault="000D2974">
          <w:pPr>
            <w:pStyle w:val="TOC2"/>
            <w:tabs>
              <w:tab w:val="right" w:leader="dot" w:pos="9365"/>
            </w:tabs>
          </w:pPr>
          <w:hyperlink w:anchor="_Toc61871">
            <w:r w:rsidR="00F311EA">
              <w:t>4.1  Objective</w:t>
            </w:r>
            <w:r w:rsidR="00F311EA">
              <w:tab/>
            </w:r>
            <w:r w:rsidR="00F311EA">
              <w:fldChar w:fldCharType="begin"/>
            </w:r>
            <w:r w:rsidR="00F311EA">
              <w:instrText>PAGEREF _Toc61871 \h</w:instrText>
            </w:r>
            <w:r w:rsidR="00F311EA">
              <w:fldChar w:fldCharType="separate"/>
            </w:r>
            <w:r w:rsidR="00F311EA">
              <w:t>21</w:t>
            </w:r>
            <w:r w:rsidR="00F311EA">
              <w:fldChar w:fldCharType="end"/>
            </w:r>
          </w:hyperlink>
        </w:p>
        <w:p w:rsidR="00A6273A" w:rsidRDefault="000D2974">
          <w:pPr>
            <w:pStyle w:val="TOC2"/>
            <w:tabs>
              <w:tab w:val="right" w:leader="dot" w:pos="9365"/>
            </w:tabs>
          </w:pPr>
          <w:hyperlink w:anchor="_Toc61872">
            <w:r w:rsidR="00F311EA">
              <w:t>4.2  Definitions</w:t>
            </w:r>
            <w:r w:rsidR="00F311EA">
              <w:tab/>
            </w:r>
            <w:r w:rsidR="00F311EA">
              <w:fldChar w:fldCharType="begin"/>
            </w:r>
            <w:r w:rsidR="00F311EA">
              <w:instrText>PAGEREF _Toc61872 \h</w:instrText>
            </w:r>
            <w:r w:rsidR="00F311EA">
              <w:fldChar w:fldCharType="separate"/>
            </w:r>
            <w:r w:rsidR="00F311EA">
              <w:t>22</w:t>
            </w:r>
            <w:r w:rsidR="00F311EA">
              <w:fldChar w:fldCharType="end"/>
            </w:r>
          </w:hyperlink>
        </w:p>
        <w:p w:rsidR="00A6273A" w:rsidRDefault="000D2974">
          <w:pPr>
            <w:pStyle w:val="TOC2"/>
            <w:tabs>
              <w:tab w:val="right" w:leader="dot" w:pos="9365"/>
            </w:tabs>
          </w:pPr>
          <w:hyperlink w:anchor="_Toc61873">
            <w:r w:rsidR="00F311EA">
              <w:t>4.3  Service Level Requirements (SLRs)</w:t>
            </w:r>
            <w:r w:rsidR="00F311EA">
              <w:tab/>
            </w:r>
            <w:r w:rsidR="00F311EA">
              <w:fldChar w:fldCharType="begin"/>
            </w:r>
            <w:r w:rsidR="00F311EA">
              <w:instrText>PAGEREF _Toc61873 \h</w:instrText>
            </w:r>
            <w:r w:rsidR="00F311EA">
              <w:fldChar w:fldCharType="separate"/>
            </w:r>
            <w:r w:rsidR="00F311EA">
              <w:t>22</w:t>
            </w:r>
            <w:r w:rsidR="00F311EA">
              <w:fldChar w:fldCharType="end"/>
            </w:r>
          </w:hyperlink>
        </w:p>
        <w:p w:rsidR="00A6273A" w:rsidRDefault="000D2974">
          <w:pPr>
            <w:pStyle w:val="TOC1"/>
            <w:tabs>
              <w:tab w:val="right" w:leader="dot" w:pos="9365"/>
            </w:tabs>
          </w:pPr>
          <w:hyperlink w:anchor="_Toc61874">
            <w:r w:rsidR="00F311EA">
              <w:t>5.0  Referenced RFP Appendices and RFP Schedules</w:t>
            </w:r>
            <w:r w:rsidR="00F311EA">
              <w:tab/>
            </w:r>
            <w:r w:rsidR="00F311EA">
              <w:fldChar w:fldCharType="begin"/>
            </w:r>
            <w:r w:rsidR="00F311EA">
              <w:instrText>PAGEREF _Toc61874 \h</w:instrText>
            </w:r>
            <w:r w:rsidR="00F311EA">
              <w:fldChar w:fldCharType="separate"/>
            </w:r>
            <w:r w:rsidR="00F311EA">
              <w:t>30</w:t>
            </w:r>
            <w:r w:rsidR="00F311EA">
              <w:fldChar w:fldCharType="end"/>
            </w:r>
          </w:hyperlink>
        </w:p>
        <w:p w:rsidR="00A6273A" w:rsidRDefault="00F311EA">
          <w:r>
            <w:fldChar w:fldCharType="end"/>
          </w:r>
        </w:p>
      </w:sdtContent>
    </w:sdt>
    <w:p w:rsidR="00A6273A" w:rsidRDefault="00F311EA">
      <w:pPr>
        <w:spacing w:after="28"/>
        <w:ind w:right="11"/>
      </w:pPr>
      <w:r>
        <w:rPr>
          <w:b/>
          <w:color w:val="365F91"/>
        </w:rPr>
        <w:t>List of Tables</w:t>
      </w:r>
    </w:p>
    <w:tbl>
      <w:tblPr>
        <w:tblStyle w:val="TableGrid"/>
        <w:tblW w:w="9352" w:type="dxa"/>
        <w:tblInd w:w="0" w:type="dxa"/>
        <w:tblLook w:val="04A0" w:firstRow="1" w:lastRow="0" w:firstColumn="1" w:lastColumn="0" w:noHBand="0" w:noVBand="1"/>
      </w:tblPr>
      <w:tblGrid>
        <w:gridCol w:w="1099"/>
        <w:gridCol w:w="8253"/>
      </w:tblGrid>
      <w:tr w:rsidR="00A6273A">
        <w:trPr>
          <w:trHeight w:val="228"/>
        </w:trPr>
        <w:tc>
          <w:tcPr>
            <w:tcW w:w="1099" w:type="dxa"/>
            <w:tcBorders>
              <w:top w:val="nil"/>
              <w:left w:val="nil"/>
              <w:bottom w:val="nil"/>
              <w:right w:val="nil"/>
            </w:tcBorders>
          </w:tcPr>
          <w:p w:rsidR="00A6273A" w:rsidRDefault="00F311EA">
            <w:pPr>
              <w:spacing w:after="0" w:line="259" w:lineRule="auto"/>
              <w:ind w:firstLine="0"/>
            </w:pPr>
            <w:r>
              <w:t xml:space="preserve">Table 1  </w:t>
            </w:r>
          </w:p>
        </w:tc>
        <w:tc>
          <w:tcPr>
            <w:tcW w:w="8253" w:type="dxa"/>
            <w:tcBorders>
              <w:top w:val="nil"/>
              <w:left w:val="nil"/>
              <w:bottom w:val="nil"/>
              <w:right w:val="nil"/>
            </w:tcBorders>
          </w:tcPr>
          <w:p w:rsidR="00A6273A" w:rsidRDefault="00F311EA">
            <w:pPr>
              <w:spacing w:after="0" w:line="259" w:lineRule="auto"/>
              <w:ind w:firstLine="0"/>
              <w:jc w:val="both"/>
            </w:pPr>
            <w:r>
              <w:t>General Roles and Responsibilities .................................................................................... 10</w:t>
            </w:r>
          </w:p>
        </w:tc>
      </w:tr>
      <w:tr w:rsidR="00A6273A">
        <w:trPr>
          <w:trHeight w:val="230"/>
        </w:trPr>
        <w:tc>
          <w:tcPr>
            <w:tcW w:w="1099" w:type="dxa"/>
            <w:tcBorders>
              <w:top w:val="nil"/>
              <w:left w:val="nil"/>
              <w:bottom w:val="nil"/>
              <w:right w:val="nil"/>
            </w:tcBorders>
          </w:tcPr>
          <w:p w:rsidR="00A6273A" w:rsidRDefault="00F311EA">
            <w:pPr>
              <w:spacing w:after="0" w:line="259" w:lineRule="auto"/>
              <w:ind w:firstLine="0"/>
            </w:pPr>
            <w:r>
              <w:t xml:space="preserve">Table 2  </w:t>
            </w:r>
          </w:p>
        </w:tc>
        <w:tc>
          <w:tcPr>
            <w:tcW w:w="8253" w:type="dxa"/>
            <w:tcBorders>
              <w:top w:val="nil"/>
              <w:left w:val="nil"/>
              <w:bottom w:val="nil"/>
              <w:right w:val="nil"/>
            </w:tcBorders>
          </w:tcPr>
          <w:p w:rsidR="00A6273A" w:rsidRDefault="00F311EA">
            <w:pPr>
              <w:spacing w:after="0" w:line="259" w:lineRule="auto"/>
              <w:ind w:firstLine="0"/>
              <w:jc w:val="both"/>
            </w:pPr>
            <w:r>
              <w:t>Operations and Administration Roles and Responsibilities .................................................. 11</w:t>
            </w:r>
          </w:p>
        </w:tc>
      </w:tr>
      <w:tr w:rsidR="00A6273A">
        <w:trPr>
          <w:trHeight w:val="230"/>
        </w:trPr>
        <w:tc>
          <w:tcPr>
            <w:tcW w:w="1099" w:type="dxa"/>
            <w:tcBorders>
              <w:top w:val="nil"/>
              <w:left w:val="nil"/>
              <w:bottom w:val="nil"/>
              <w:right w:val="nil"/>
            </w:tcBorders>
          </w:tcPr>
          <w:p w:rsidR="00A6273A" w:rsidRDefault="00F311EA">
            <w:pPr>
              <w:spacing w:after="0" w:line="259" w:lineRule="auto"/>
              <w:ind w:firstLine="0"/>
            </w:pPr>
            <w:r>
              <w:t xml:space="preserve">Table 3  </w:t>
            </w:r>
          </w:p>
        </w:tc>
        <w:tc>
          <w:tcPr>
            <w:tcW w:w="8253" w:type="dxa"/>
            <w:tcBorders>
              <w:top w:val="nil"/>
              <w:left w:val="nil"/>
              <w:bottom w:val="nil"/>
              <w:right w:val="nil"/>
            </w:tcBorders>
          </w:tcPr>
          <w:p w:rsidR="00A6273A" w:rsidRDefault="00F311EA">
            <w:pPr>
              <w:spacing w:after="0" w:line="259" w:lineRule="auto"/>
              <w:ind w:firstLine="0"/>
              <w:jc w:val="both"/>
            </w:pPr>
            <w:r>
              <w:t>Storage and Data Management Roles and Responsibilities ................................................ 13</w:t>
            </w:r>
          </w:p>
        </w:tc>
      </w:tr>
      <w:tr w:rsidR="00A6273A">
        <w:trPr>
          <w:trHeight w:val="230"/>
        </w:trPr>
        <w:tc>
          <w:tcPr>
            <w:tcW w:w="1099" w:type="dxa"/>
            <w:tcBorders>
              <w:top w:val="nil"/>
              <w:left w:val="nil"/>
              <w:bottom w:val="nil"/>
              <w:right w:val="nil"/>
            </w:tcBorders>
          </w:tcPr>
          <w:p w:rsidR="00A6273A" w:rsidRDefault="00F311EA">
            <w:pPr>
              <w:spacing w:after="0" w:line="259" w:lineRule="auto"/>
              <w:ind w:firstLine="0"/>
            </w:pPr>
            <w:r>
              <w:t xml:space="preserve">Table 4  </w:t>
            </w:r>
          </w:p>
        </w:tc>
        <w:tc>
          <w:tcPr>
            <w:tcW w:w="8253" w:type="dxa"/>
            <w:tcBorders>
              <w:top w:val="nil"/>
              <w:left w:val="nil"/>
              <w:bottom w:val="nil"/>
              <w:right w:val="nil"/>
            </w:tcBorders>
          </w:tcPr>
          <w:p w:rsidR="00A6273A" w:rsidRDefault="00F311EA">
            <w:pPr>
              <w:spacing w:after="0" w:line="259" w:lineRule="auto"/>
              <w:ind w:firstLine="0"/>
              <w:jc w:val="both"/>
            </w:pPr>
            <w:r>
              <w:t>Output Management ........................................................................................................... 14</w:t>
            </w:r>
          </w:p>
        </w:tc>
      </w:tr>
      <w:tr w:rsidR="00A6273A">
        <w:trPr>
          <w:trHeight w:val="228"/>
        </w:trPr>
        <w:tc>
          <w:tcPr>
            <w:tcW w:w="1099" w:type="dxa"/>
            <w:tcBorders>
              <w:top w:val="nil"/>
              <w:left w:val="nil"/>
              <w:bottom w:val="nil"/>
              <w:right w:val="nil"/>
            </w:tcBorders>
          </w:tcPr>
          <w:p w:rsidR="00A6273A" w:rsidRDefault="00F311EA">
            <w:pPr>
              <w:spacing w:after="0" w:line="259" w:lineRule="auto"/>
              <w:ind w:firstLine="0"/>
            </w:pPr>
            <w:r>
              <w:t xml:space="preserve">Table 5  </w:t>
            </w:r>
          </w:p>
        </w:tc>
        <w:tc>
          <w:tcPr>
            <w:tcW w:w="8253" w:type="dxa"/>
            <w:tcBorders>
              <w:top w:val="nil"/>
              <w:left w:val="nil"/>
              <w:bottom w:val="nil"/>
              <w:right w:val="nil"/>
            </w:tcBorders>
          </w:tcPr>
          <w:p w:rsidR="00A6273A" w:rsidRDefault="00F311EA">
            <w:pPr>
              <w:spacing w:after="0" w:line="259" w:lineRule="auto"/>
              <w:ind w:firstLine="0"/>
              <w:jc w:val="both"/>
            </w:pPr>
            <w:r>
              <w:t>Collaborative Computing Roles and Responsibilities ........................................................... 16</w:t>
            </w:r>
          </w:p>
        </w:tc>
      </w:tr>
      <w:tr w:rsidR="00A6273A">
        <w:trPr>
          <w:trHeight w:val="228"/>
        </w:trPr>
        <w:tc>
          <w:tcPr>
            <w:tcW w:w="1099" w:type="dxa"/>
            <w:tcBorders>
              <w:top w:val="nil"/>
              <w:left w:val="nil"/>
              <w:bottom w:val="nil"/>
              <w:right w:val="nil"/>
            </w:tcBorders>
          </w:tcPr>
          <w:p w:rsidR="00A6273A" w:rsidRDefault="00F311EA">
            <w:pPr>
              <w:spacing w:after="0" w:line="259" w:lineRule="auto"/>
              <w:ind w:firstLine="0"/>
            </w:pPr>
            <w:r>
              <w:t xml:space="preserve">Table 6  </w:t>
            </w:r>
          </w:p>
        </w:tc>
        <w:tc>
          <w:tcPr>
            <w:tcW w:w="8253" w:type="dxa"/>
            <w:tcBorders>
              <w:top w:val="nil"/>
              <w:left w:val="nil"/>
              <w:bottom w:val="nil"/>
              <w:right w:val="nil"/>
            </w:tcBorders>
          </w:tcPr>
          <w:p w:rsidR="00A6273A" w:rsidRDefault="00F311EA">
            <w:pPr>
              <w:spacing w:after="0" w:line="259" w:lineRule="auto"/>
              <w:ind w:firstLine="0"/>
              <w:jc w:val="both"/>
            </w:pPr>
            <w:r>
              <w:t>Database Administration Roles and Responsibilities ........................................................... 18</w:t>
            </w:r>
          </w:p>
        </w:tc>
      </w:tr>
      <w:tr w:rsidR="00A6273A">
        <w:trPr>
          <w:trHeight w:val="230"/>
        </w:trPr>
        <w:tc>
          <w:tcPr>
            <w:tcW w:w="1099" w:type="dxa"/>
            <w:tcBorders>
              <w:top w:val="nil"/>
              <w:left w:val="nil"/>
              <w:bottom w:val="nil"/>
              <w:right w:val="nil"/>
            </w:tcBorders>
          </w:tcPr>
          <w:p w:rsidR="00A6273A" w:rsidRDefault="00F311EA">
            <w:pPr>
              <w:spacing w:after="0" w:line="259" w:lineRule="auto"/>
              <w:ind w:firstLine="0"/>
            </w:pPr>
            <w:r>
              <w:t xml:space="preserve">Table 7  </w:t>
            </w:r>
          </w:p>
        </w:tc>
        <w:tc>
          <w:tcPr>
            <w:tcW w:w="8253" w:type="dxa"/>
            <w:tcBorders>
              <w:top w:val="nil"/>
              <w:left w:val="nil"/>
              <w:bottom w:val="nil"/>
              <w:right w:val="nil"/>
            </w:tcBorders>
          </w:tcPr>
          <w:p w:rsidR="00A6273A" w:rsidRDefault="00F311EA">
            <w:pPr>
              <w:spacing w:after="0" w:line="259" w:lineRule="auto"/>
              <w:ind w:firstLine="0"/>
              <w:jc w:val="both"/>
            </w:pPr>
            <w:r>
              <w:t>Middleware Administration Roles and Responsibilities ........................................................ 20</w:t>
            </w:r>
          </w:p>
        </w:tc>
      </w:tr>
      <w:tr w:rsidR="00A6273A">
        <w:trPr>
          <w:trHeight w:val="230"/>
        </w:trPr>
        <w:tc>
          <w:tcPr>
            <w:tcW w:w="1099" w:type="dxa"/>
            <w:tcBorders>
              <w:top w:val="nil"/>
              <w:left w:val="nil"/>
              <w:bottom w:val="nil"/>
              <w:right w:val="nil"/>
            </w:tcBorders>
          </w:tcPr>
          <w:p w:rsidR="00A6273A" w:rsidRDefault="00F311EA">
            <w:pPr>
              <w:spacing w:after="0" w:line="259" w:lineRule="auto"/>
              <w:ind w:firstLine="0"/>
            </w:pPr>
            <w:r>
              <w:lastRenderedPageBreak/>
              <w:t xml:space="preserve">Table 8  </w:t>
            </w:r>
          </w:p>
        </w:tc>
        <w:tc>
          <w:tcPr>
            <w:tcW w:w="8253" w:type="dxa"/>
            <w:tcBorders>
              <w:top w:val="nil"/>
              <w:left w:val="nil"/>
              <w:bottom w:val="nil"/>
              <w:right w:val="nil"/>
            </w:tcBorders>
          </w:tcPr>
          <w:p w:rsidR="00A6273A" w:rsidRDefault="00F311EA">
            <w:pPr>
              <w:spacing w:after="0" w:line="259" w:lineRule="auto"/>
              <w:ind w:firstLine="0"/>
              <w:jc w:val="both"/>
            </w:pPr>
            <w:r>
              <w:t>System Availability SLRs .................................................................................................... 22</w:t>
            </w:r>
          </w:p>
        </w:tc>
      </w:tr>
      <w:tr w:rsidR="00A6273A">
        <w:trPr>
          <w:trHeight w:val="228"/>
        </w:trPr>
        <w:tc>
          <w:tcPr>
            <w:tcW w:w="1099" w:type="dxa"/>
            <w:tcBorders>
              <w:top w:val="nil"/>
              <w:left w:val="nil"/>
              <w:bottom w:val="nil"/>
              <w:right w:val="nil"/>
            </w:tcBorders>
          </w:tcPr>
          <w:p w:rsidR="00A6273A" w:rsidRDefault="00F311EA">
            <w:pPr>
              <w:spacing w:after="0" w:line="259" w:lineRule="auto"/>
              <w:ind w:firstLine="0"/>
            </w:pPr>
            <w:r>
              <w:t xml:space="preserve">Table 9  </w:t>
            </w:r>
          </w:p>
        </w:tc>
        <w:tc>
          <w:tcPr>
            <w:tcW w:w="8253" w:type="dxa"/>
            <w:tcBorders>
              <w:top w:val="nil"/>
              <w:left w:val="nil"/>
              <w:bottom w:val="nil"/>
              <w:right w:val="nil"/>
            </w:tcBorders>
          </w:tcPr>
          <w:p w:rsidR="00A6273A" w:rsidRDefault="00F311EA">
            <w:pPr>
              <w:spacing w:after="0" w:line="259" w:lineRule="auto"/>
              <w:ind w:firstLine="0"/>
              <w:jc w:val="both"/>
            </w:pPr>
            <w:r>
              <w:t>Application Platform Response Time SLRs ......................................................................... 23</w:t>
            </w:r>
          </w:p>
        </w:tc>
      </w:tr>
    </w:tbl>
    <w:p w:rsidR="00A6273A" w:rsidRDefault="00F311EA">
      <w:pPr>
        <w:spacing w:after="9" w:line="239" w:lineRule="auto"/>
        <w:ind w:left="-5" w:right="-2" w:hanging="10"/>
        <w:jc w:val="both"/>
      </w:pPr>
      <w:r>
        <w:t>Table 10      System Administration SLRs .............................................................................................. 24 Table 11      Server Software Refresh SLRs ........................................................................................... 25 Table 12      System Refresh SLRs ........................................................................................................ 26 Table 13      Database Administration SLRs ........................................................................................... 27 Table 14      Messaging SLRs ................................................................................................................ 28 Table 15      Output Delivery SLRs ......................................................................................................... 29 Table 16      Referenced RFP Appendices and RFP Schedules ............................................................. 30</w:t>
      </w:r>
      <w:r>
        <w:br w:type="page"/>
      </w:r>
    </w:p>
    <w:p w:rsidR="00A6273A" w:rsidRDefault="00F311EA">
      <w:pPr>
        <w:pStyle w:val="Heading1"/>
        <w:spacing w:after="501"/>
        <w:ind w:left="-5"/>
      </w:pPr>
      <w:bookmarkStart w:id="0" w:name="_Toc61849"/>
      <w:r>
        <w:lastRenderedPageBreak/>
        <w:t>1.0 Midrange and Data Center Services Overview and Objectives</w:t>
      </w:r>
      <w:bookmarkEnd w:id="0"/>
    </w:p>
    <w:p w:rsidR="00A6273A" w:rsidRDefault="00F311EA">
      <w:pPr>
        <w:pStyle w:val="Heading2"/>
        <w:ind w:left="-5"/>
      </w:pPr>
      <w:bookmarkStart w:id="1" w:name="_Toc61850"/>
      <w:r>
        <w:t>1.1 Midrange and Data Center Services Overview</w:t>
      </w:r>
      <w:bookmarkEnd w:id="1"/>
    </w:p>
    <w:p w:rsidR="00A6273A" w:rsidRDefault="00F311EA">
      <w:pPr>
        <w:spacing w:after="222"/>
        <w:ind w:right="11"/>
      </w:pPr>
      <w:r>
        <w:t xml:space="preserve">Midrange and Data Center Management Services are the services and activities, as detailed in the following RFP, required to provide and support </w:t>
      </w:r>
      <w:r w:rsidR="000D2974">
        <w:t>Bluetit</w:t>
      </w:r>
      <w:r>
        <w:t>’s midrange and data center environment which includes:</w:t>
      </w:r>
    </w:p>
    <w:p w:rsidR="00A6273A" w:rsidRDefault="000D2974">
      <w:pPr>
        <w:numPr>
          <w:ilvl w:val="0"/>
          <w:numId w:val="1"/>
        </w:numPr>
        <w:ind w:right="11" w:hanging="360"/>
      </w:pPr>
      <w:r>
        <w:t>Bluetit</w:t>
      </w:r>
      <w:r w:rsidR="00F311EA">
        <w:t xml:space="preserve"> hospital server rooms and CoLos</w:t>
      </w:r>
    </w:p>
    <w:p w:rsidR="00A6273A" w:rsidRDefault="000D2974">
      <w:pPr>
        <w:numPr>
          <w:ilvl w:val="0"/>
          <w:numId w:val="1"/>
        </w:numPr>
        <w:ind w:right="11" w:hanging="360"/>
      </w:pPr>
      <w:r>
        <w:t>Bluetit</w:t>
      </w:r>
      <w:r w:rsidR="00F311EA">
        <w:t>’s regional practices containing supported equipment</w:t>
      </w:r>
    </w:p>
    <w:p w:rsidR="00A6273A" w:rsidRDefault="00F311EA">
      <w:pPr>
        <w:numPr>
          <w:ilvl w:val="0"/>
          <w:numId w:val="1"/>
        </w:numPr>
        <w:ind w:right="11" w:hanging="360"/>
      </w:pPr>
      <w:r>
        <w:t xml:space="preserve">Service provider provided managed tier 4 data center to house </w:t>
      </w:r>
      <w:r w:rsidR="000D2974">
        <w:t>Bluetit</w:t>
      </w:r>
      <w:r>
        <w:t xml:space="preserve"> owned servers and</w:t>
      </w:r>
      <w:r w:rsidR="000D2974">
        <w:t xml:space="preserve"> </w:t>
      </w:r>
      <w:r>
        <w:t>storage</w:t>
      </w:r>
    </w:p>
    <w:p w:rsidR="00A6273A" w:rsidRDefault="00F311EA">
      <w:pPr>
        <w:numPr>
          <w:ilvl w:val="0"/>
          <w:numId w:val="1"/>
        </w:numPr>
        <w:ind w:right="11" w:hanging="360"/>
      </w:pPr>
      <w:r>
        <w:t>Supported infrastructure systems, tools and equipment related to midrange technology</w:t>
      </w:r>
      <w:r w:rsidR="000D2974">
        <w:t xml:space="preserve"> </w:t>
      </w:r>
      <w:r>
        <w:t>including but not limited to application servers, SAN/NAS, media, wiring closets, telecommunication closets, racks network connectivity and components, middleware and infrastructure management software</w:t>
      </w:r>
    </w:p>
    <w:p w:rsidR="00A6273A" w:rsidRDefault="00F311EA">
      <w:pPr>
        <w:numPr>
          <w:ilvl w:val="0"/>
          <w:numId w:val="1"/>
        </w:numPr>
        <w:ind w:right="11" w:hanging="360"/>
      </w:pPr>
      <w:r>
        <w:t>Messaging technology environment including Microsoft Exchange and Autonomy/EAS</w:t>
      </w:r>
      <w:r w:rsidR="000D2974">
        <w:t xml:space="preserve"> </w:t>
      </w:r>
      <w:r>
        <w:t>archiving</w:t>
      </w:r>
    </w:p>
    <w:p w:rsidR="00A6273A" w:rsidRDefault="00F311EA">
      <w:pPr>
        <w:numPr>
          <w:ilvl w:val="0"/>
          <w:numId w:val="1"/>
        </w:numPr>
        <w:ind w:right="11" w:hanging="360"/>
      </w:pPr>
      <w:r>
        <w:t>Application hosting services including Microsoft Active Directory, Microsoft Identity Integration Server and Microsoft Operations Manager</w:t>
      </w:r>
    </w:p>
    <w:p w:rsidR="00A6273A" w:rsidRDefault="00F311EA">
      <w:pPr>
        <w:numPr>
          <w:ilvl w:val="0"/>
          <w:numId w:val="1"/>
        </w:numPr>
        <w:spacing w:after="621"/>
        <w:ind w:right="11" w:hanging="360"/>
      </w:pPr>
      <w:r>
        <w:t>Physical and logical database management system (“DBMS”) administration functions,</w:t>
      </w:r>
      <w:r w:rsidR="000D2974">
        <w:t xml:space="preserve"> </w:t>
      </w:r>
      <w:r>
        <w:t>including infrastructure administration, space and storage management, performance and tuning, capacity planning, backup and recovery, file structure management and monitoring, reporting, database middleware support, and DBMS technical support</w:t>
      </w:r>
    </w:p>
    <w:p w:rsidR="00A6273A" w:rsidRDefault="00F311EA">
      <w:pPr>
        <w:pStyle w:val="Heading2"/>
        <w:spacing w:after="292"/>
        <w:ind w:left="-5"/>
      </w:pPr>
      <w:bookmarkStart w:id="2" w:name="_Toc61851"/>
      <w:r>
        <w:t>1.2 Service Objectives</w:t>
      </w:r>
      <w:bookmarkEnd w:id="2"/>
    </w:p>
    <w:p w:rsidR="00A6273A" w:rsidRDefault="00F311EA">
      <w:pPr>
        <w:spacing w:after="223"/>
        <w:ind w:right="11"/>
      </w:pPr>
      <w:r>
        <w:t xml:space="preserve">The following are the key high-level service objectives </w:t>
      </w:r>
      <w:r w:rsidR="000D2974">
        <w:t>Bluetit</w:t>
      </w:r>
      <w:r>
        <w:t xml:space="preserve"> expects to achieve through outsourced Midrange and Data Center Services and this RFP:</w:t>
      </w:r>
    </w:p>
    <w:p w:rsidR="00A6273A" w:rsidRDefault="00F311EA">
      <w:pPr>
        <w:numPr>
          <w:ilvl w:val="0"/>
          <w:numId w:val="2"/>
        </w:numPr>
        <w:ind w:right="11" w:hanging="360"/>
      </w:pPr>
      <w:r>
        <w:t>Provide a reliable, scalable, and secure computing infrastructure and supporting services to</w:t>
      </w:r>
      <w:r w:rsidR="000D2974">
        <w:t xml:space="preserve"> Bluetit</w:t>
      </w:r>
    </w:p>
    <w:p w:rsidR="00A6273A" w:rsidRDefault="00F311EA">
      <w:pPr>
        <w:numPr>
          <w:ilvl w:val="0"/>
          <w:numId w:val="2"/>
        </w:numPr>
        <w:ind w:right="11" w:hanging="360"/>
      </w:pPr>
      <w:r>
        <w:t>Minimize administrative effort by engaging the outsourcer to provide this management</w:t>
      </w:r>
      <w:r w:rsidR="000D2974">
        <w:t xml:space="preserve"> </w:t>
      </w:r>
      <w:r>
        <w:t>function</w:t>
      </w:r>
    </w:p>
    <w:p w:rsidR="00A6273A" w:rsidRDefault="00F311EA">
      <w:pPr>
        <w:numPr>
          <w:ilvl w:val="0"/>
          <w:numId w:val="2"/>
        </w:numPr>
        <w:ind w:right="11" w:hanging="360"/>
      </w:pPr>
      <w:r>
        <w:t>Acquire services with availability guarantees backed by Service-Level Requirements (SLRs)</w:t>
      </w:r>
    </w:p>
    <w:p w:rsidR="00A6273A" w:rsidRDefault="00F311EA">
      <w:pPr>
        <w:numPr>
          <w:ilvl w:val="0"/>
          <w:numId w:val="2"/>
        </w:numPr>
        <w:ind w:right="11" w:hanging="360"/>
      </w:pPr>
      <w:r>
        <w:t>Flexibility in deployment of computing resources to strategic objectives and initiatives</w:t>
      </w:r>
    </w:p>
    <w:p w:rsidR="00A6273A" w:rsidRDefault="00F311EA">
      <w:pPr>
        <w:numPr>
          <w:ilvl w:val="0"/>
          <w:numId w:val="2"/>
        </w:numPr>
        <w:ind w:right="11" w:hanging="360"/>
      </w:pPr>
      <w:r>
        <w:t>Automate server builds and software distribution</w:t>
      </w:r>
    </w:p>
    <w:p w:rsidR="00A6273A" w:rsidRDefault="00F311EA">
      <w:pPr>
        <w:pStyle w:val="Heading1"/>
        <w:ind w:left="-5"/>
      </w:pPr>
      <w:bookmarkStart w:id="3" w:name="_Toc61852"/>
      <w:r>
        <w:lastRenderedPageBreak/>
        <w:t>2.0  Service Environment</w:t>
      </w:r>
      <w:bookmarkEnd w:id="3"/>
    </w:p>
    <w:p w:rsidR="00A6273A" w:rsidRDefault="00F311EA">
      <w:pPr>
        <w:pStyle w:val="Heading2"/>
        <w:tabs>
          <w:tab w:val="center" w:pos="3204"/>
        </w:tabs>
        <w:ind w:left="-15" w:firstLine="0"/>
      </w:pPr>
      <w:bookmarkStart w:id="4" w:name="_Toc61853"/>
      <w:r>
        <w:rPr>
          <w:sz w:val="22"/>
        </w:rPr>
        <w:t>2.1</w:t>
      </w:r>
      <w:r>
        <w:rPr>
          <w:sz w:val="22"/>
        </w:rPr>
        <w:tab/>
      </w:r>
      <w:r>
        <w:t>Scope of the infrastructure to be supported</w:t>
      </w:r>
      <w:bookmarkEnd w:id="4"/>
    </w:p>
    <w:p w:rsidR="00A6273A" w:rsidRDefault="00F311EA">
      <w:pPr>
        <w:spacing w:after="218"/>
        <w:ind w:right="11"/>
      </w:pPr>
      <w:r>
        <w:t xml:space="preserve">The following sub-sections and related RFP appendices describe and scope the computing environment to be supported / complied with. Service environment appendices are to be maintained and reviewed with </w:t>
      </w:r>
      <w:r w:rsidR="000D2974">
        <w:t>Bluetit</w:t>
      </w:r>
      <w:r>
        <w:t xml:space="preserve"> by the service provider and made available to </w:t>
      </w:r>
      <w:r w:rsidR="000D2974">
        <w:t>Bluetit</w:t>
      </w:r>
      <w:r>
        <w:t xml:space="preserve"> on a quarterly basis.</w:t>
      </w:r>
    </w:p>
    <w:p w:rsidR="00A6273A" w:rsidRDefault="00F311EA">
      <w:pPr>
        <w:pStyle w:val="Heading3"/>
        <w:tabs>
          <w:tab w:val="center" w:pos="2018"/>
        </w:tabs>
        <w:ind w:left="-15" w:firstLine="0"/>
      </w:pPr>
      <w:bookmarkStart w:id="5" w:name="_Toc61854"/>
      <w:r>
        <w:t>2.1.1</w:t>
      </w:r>
      <w:r>
        <w:tab/>
        <w:t>Hardware and Software</w:t>
      </w:r>
      <w:bookmarkEnd w:id="5"/>
    </w:p>
    <w:p w:rsidR="00A6273A" w:rsidRDefault="00F311EA">
      <w:pPr>
        <w:numPr>
          <w:ilvl w:val="0"/>
          <w:numId w:val="3"/>
        </w:numPr>
        <w:ind w:right="11" w:hanging="360"/>
      </w:pPr>
      <w:r>
        <w:t>A listing and description of all supported infrastructure hardware is provided in AppendixB.1</w:t>
      </w:r>
    </w:p>
    <w:p w:rsidR="00A6273A" w:rsidRDefault="00F311EA">
      <w:pPr>
        <w:numPr>
          <w:ilvl w:val="0"/>
          <w:numId w:val="3"/>
        </w:numPr>
        <w:spacing w:after="338"/>
        <w:ind w:right="11" w:hanging="360"/>
      </w:pPr>
      <w:r>
        <w:t xml:space="preserve">A listing and description of the supported application software and utilities is provided </w:t>
      </w:r>
      <w:r w:rsidR="000D2974">
        <w:t>in Appendix</w:t>
      </w:r>
      <w:r>
        <w:t xml:space="preserve"> B.1</w:t>
      </w:r>
    </w:p>
    <w:p w:rsidR="00A6273A" w:rsidRDefault="00F311EA">
      <w:pPr>
        <w:pStyle w:val="Heading3"/>
        <w:tabs>
          <w:tab w:val="center" w:pos="1764"/>
        </w:tabs>
        <w:ind w:left="-15" w:firstLine="0"/>
      </w:pPr>
      <w:bookmarkStart w:id="6" w:name="_Toc61855"/>
      <w:r>
        <w:t>2.1.2</w:t>
      </w:r>
      <w:r>
        <w:tab/>
        <w:t>Service Locations</w:t>
      </w:r>
      <w:bookmarkEnd w:id="6"/>
    </w:p>
    <w:p w:rsidR="00A6273A" w:rsidRDefault="00F311EA">
      <w:pPr>
        <w:numPr>
          <w:ilvl w:val="0"/>
          <w:numId w:val="4"/>
        </w:numPr>
        <w:ind w:right="11" w:hanging="360"/>
      </w:pPr>
      <w:r>
        <w:t xml:space="preserve">A description and location of all </w:t>
      </w:r>
      <w:r w:rsidR="000D2974">
        <w:t>Bluetit</w:t>
      </w:r>
      <w:r>
        <w:t xml:space="preserve"> facilities and office locations requiring </w:t>
      </w:r>
      <w:r w:rsidR="000D2974">
        <w:t>midrange and</w:t>
      </w:r>
      <w:r>
        <w:t xml:space="preserve"> data center services is provided in Appendix B.3</w:t>
      </w:r>
    </w:p>
    <w:p w:rsidR="00A6273A" w:rsidRDefault="00F311EA">
      <w:pPr>
        <w:numPr>
          <w:ilvl w:val="0"/>
          <w:numId w:val="4"/>
        </w:numPr>
        <w:ind w:right="11" w:hanging="360"/>
      </w:pPr>
      <w:r>
        <w:t>A logical architecture of current data center facilities is provided in Appendix B.1</w:t>
      </w:r>
    </w:p>
    <w:p w:rsidR="00A6273A" w:rsidRDefault="00F311EA">
      <w:pPr>
        <w:numPr>
          <w:ilvl w:val="0"/>
          <w:numId w:val="4"/>
        </w:numPr>
        <w:spacing w:after="335"/>
        <w:ind w:right="11" w:hanging="360"/>
      </w:pPr>
      <w:r>
        <w:t>A logical architecture of physical network is provided in Appendix B.1</w:t>
      </w:r>
    </w:p>
    <w:p w:rsidR="00A6273A" w:rsidRDefault="00F311EA">
      <w:pPr>
        <w:pStyle w:val="Heading3"/>
        <w:tabs>
          <w:tab w:val="center" w:pos="1391"/>
        </w:tabs>
        <w:ind w:left="-15" w:firstLine="0"/>
      </w:pPr>
      <w:bookmarkStart w:id="7" w:name="_Toc61856"/>
      <w:r>
        <w:t>2.1.3</w:t>
      </w:r>
      <w:r>
        <w:tab/>
        <w:t>Personnel</w:t>
      </w:r>
      <w:bookmarkEnd w:id="7"/>
    </w:p>
    <w:p w:rsidR="00A6273A" w:rsidRDefault="00F311EA">
      <w:pPr>
        <w:spacing w:after="338"/>
        <w:ind w:left="1440" w:right="11" w:hanging="360"/>
      </w:pPr>
      <w:r>
        <w:t>a. Service provider will be responsible for providing appropriately skilled staffing to meet the Midrange and Data Center services roles and responsibilities and service levels set forth in the agreement</w:t>
      </w:r>
    </w:p>
    <w:p w:rsidR="00A6273A" w:rsidRDefault="00F311EA">
      <w:pPr>
        <w:pStyle w:val="Heading3"/>
        <w:tabs>
          <w:tab w:val="center" w:pos="2616"/>
        </w:tabs>
        <w:ind w:left="-15" w:firstLine="0"/>
      </w:pPr>
      <w:bookmarkStart w:id="8" w:name="_Toc61857"/>
      <w:r>
        <w:t>2.1.4</w:t>
      </w:r>
      <w:r>
        <w:tab/>
        <w:t>Policies, Procedures and Standards</w:t>
      </w:r>
      <w:bookmarkEnd w:id="8"/>
    </w:p>
    <w:p w:rsidR="00A6273A" w:rsidRDefault="00F311EA">
      <w:pPr>
        <w:spacing w:after="338"/>
        <w:ind w:left="1440" w:right="11" w:hanging="360"/>
      </w:pPr>
      <w:r>
        <w:t xml:space="preserve">a. A description of the </w:t>
      </w:r>
      <w:r w:rsidR="000D2974">
        <w:t>Bluetit</w:t>
      </w:r>
      <w:r>
        <w:t xml:space="preserve"> policies, procedures and standards with which midrange and data center services will comply is provided in Appendix B.5</w:t>
      </w:r>
    </w:p>
    <w:p w:rsidR="00A6273A" w:rsidRDefault="00F311EA">
      <w:pPr>
        <w:pStyle w:val="Heading3"/>
        <w:tabs>
          <w:tab w:val="center" w:pos="2148"/>
        </w:tabs>
        <w:ind w:left="-15" w:firstLine="0"/>
      </w:pPr>
      <w:bookmarkStart w:id="9" w:name="_Toc61858"/>
      <w:r>
        <w:t>2.1.5</w:t>
      </w:r>
      <w:r>
        <w:tab/>
        <w:t>Agreements and Licenses</w:t>
      </w:r>
      <w:bookmarkEnd w:id="9"/>
    </w:p>
    <w:p w:rsidR="00A6273A" w:rsidRDefault="00F311EA">
      <w:pPr>
        <w:spacing w:after="228"/>
        <w:ind w:left="1440" w:right="11" w:hanging="360"/>
      </w:pPr>
      <w:r>
        <w:t>a. A list of midrange and data center services related agreements and licenses will be made available if needed.</w:t>
      </w:r>
    </w:p>
    <w:p w:rsidR="00A6273A" w:rsidRDefault="00F311EA">
      <w:pPr>
        <w:pStyle w:val="Heading3"/>
        <w:tabs>
          <w:tab w:val="center" w:pos="1774"/>
        </w:tabs>
        <w:spacing w:after="111"/>
        <w:ind w:left="-15" w:firstLine="0"/>
      </w:pPr>
      <w:bookmarkStart w:id="10" w:name="_Toc61859"/>
      <w:r>
        <w:t>2.1.6</w:t>
      </w:r>
      <w:r>
        <w:tab/>
        <w:t xml:space="preserve"> Work-In-Progress</w:t>
      </w:r>
      <w:bookmarkEnd w:id="10"/>
    </w:p>
    <w:p w:rsidR="00A6273A" w:rsidRDefault="00F311EA">
      <w:pPr>
        <w:ind w:left="1440" w:right="11" w:hanging="360"/>
      </w:pPr>
      <w:r>
        <w:t>a. The work in progress projects are termed as 'In-flight' projects” and are those described in Attachment – B.6. They will be managed in accordance with the change control procedures. Please note that some of these projects will be completed at the time the new contract will start.</w:t>
      </w:r>
    </w:p>
    <w:p w:rsidR="00A6273A" w:rsidRDefault="00F311EA">
      <w:pPr>
        <w:ind w:left="1622" w:right="11"/>
      </w:pPr>
      <w:r>
        <w:t>.</w:t>
      </w:r>
    </w:p>
    <w:p w:rsidR="00A6273A" w:rsidRDefault="00F311EA">
      <w:pPr>
        <w:pStyle w:val="Heading1"/>
        <w:tabs>
          <w:tab w:val="center" w:pos="4680"/>
        </w:tabs>
        <w:ind w:left="-15" w:firstLine="0"/>
      </w:pPr>
      <w:bookmarkStart w:id="11" w:name="_Toc61860"/>
      <w:r>
        <w:lastRenderedPageBreak/>
        <w:t>3.0</w:t>
      </w:r>
      <w:r>
        <w:tab/>
        <w:t>Midrange and Data Center Service Requirements</w:t>
      </w:r>
      <w:bookmarkEnd w:id="11"/>
    </w:p>
    <w:p w:rsidR="00A6273A" w:rsidRDefault="00F311EA">
      <w:pPr>
        <w:pStyle w:val="Heading2"/>
        <w:ind w:left="-5"/>
      </w:pPr>
      <w:bookmarkStart w:id="12" w:name="_Toc61861"/>
      <w:r>
        <w:t>3.1 Service Requirements</w:t>
      </w:r>
      <w:bookmarkEnd w:id="12"/>
    </w:p>
    <w:p w:rsidR="00A6273A" w:rsidRDefault="00F311EA">
      <w:pPr>
        <w:spacing w:after="222"/>
        <w:ind w:right="11"/>
      </w:pPr>
      <w:r>
        <w:t xml:space="preserve">Service provider is required to procure, design, build, systems monitoring, incident diagnostics, troubleshooting, resolution and escalation, security management, and capacity planning/analysis) as required to meet </w:t>
      </w:r>
      <w:r w:rsidR="000D2974">
        <w:t>Bluetit</w:t>
      </w:r>
      <w:r>
        <w:t xml:space="preserve"> Midrange and Data center service levels. Service provider is also required to build automation to help standardization in server builds.</w:t>
      </w:r>
    </w:p>
    <w:p w:rsidR="00A6273A" w:rsidRDefault="00F311EA">
      <w:pPr>
        <w:spacing w:after="230" w:line="239" w:lineRule="auto"/>
        <w:ind w:left="-5" w:right="676" w:hanging="10"/>
        <w:jc w:val="both"/>
      </w:pPr>
      <w:r>
        <w:t>In addition to the services described in this section for Midrange and Data Center services, service provider is responsible for providing the services described in the proposal request for IT service management services.</w:t>
      </w:r>
    </w:p>
    <w:p w:rsidR="00A6273A" w:rsidRDefault="00F311EA">
      <w:pPr>
        <w:spacing w:after="215"/>
        <w:ind w:right="11"/>
      </w:pPr>
      <w:r>
        <w:t>Service provider responsibilities include, but are not limited to:</w:t>
      </w:r>
    </w:p>
    <w:p w:rsidR="00A6273A" w:rsidRDefault="00F311EA">
      <w:pPr>
        <w:numPr>
          <w:ilvl w:val="0"/>
          <w:numId w:val="5"/>
        </w:numPr>
        <w:ind w:right="11" w:hanging="360"/>
      </w:pPr>
      <w:r>
        <w:t>Provide ad-hoc consulting services related to midrange technology</w:t>
      </w:r>
    </w:p>
    <w:p w:rsidR="00A6273A" w:rsidRDefault="00F311EA">
      <w:pPr>
        <w:numPr>
          <w:ilvl w:val="0"/>
          <w:numId w:val="5"/>
        </w:numPr>
        <w:ind w:right="11" w:hanging="360"/>
      </w:pPr>
      <w:r>
        <w:t xml:space="preserve">Provide architecture support and propose new hardware architectures, software products </w:t>
      </w:r>
      <w:r w:rsidR="000D2974">
        <w:t>and configurations</w:t>
      </w:r>
    </w:p>
    <w:p w:rsidR="00A6273A" w:rsidRDefault="00F311EA">
      <w:pPr>
        <w:numPr>
          <w:ilvl w:val="0"/>
          <w:numId w:val="5"/>
        </w:numPr>
        <w:ind w:right="11" w:hanging="360"/>
      </w:pPr>
      <w:r>
        <w:t xml:space="preserve">Facilities management and procurement (Refer to Appendix B.5 for </w:t>
      </w:r>
      <w:r w:rsidR="000D2974">
        <w:t>Bluetit</w:t>
      </w:r>
      <w:r>
        <w:t xml:space="preserve"> Policies </w:t>
      </w:r>
      <w:r w:rsidR="000D2974">
        <w:t>and Procedures</w:t>
      </w:r>
      <w:r>
        <w:t>)</w:t>
      </w:r>
    </w:p>
    <w:p w:rsidR="00A6273A" w:rsidRDefault="00F311EA">
      <w:pPr>
        <w:numPr>
          <w:ilvl w:val="1"/>
          <w:numId w:val="5"/>
        </w:numPr>
        <w:ind w:right="92" w:hanging="460"/>
      </w:pPr>
      <w:r>
        <w:t xml:space="preserve">Provide facilities management for service provider's facilities and support </w:t>
      </w:r>
      <w:r w:rsidR="000D2974">
        <w:t>Bluetit</w:t>
      </w:r>
      <w:r>
        <w:t xml:space="preserve"> in managing </w:t>
      </w:r>
      <w:r w:rsidR="000D2974">
        <w:t>Bluetit</w:t>
      </w:r>
      <w:r>
        <w:t xml:space="preserve"> facilities containing supported equipment</w:t>
      </w:r>
    </w:p>
    <w:p w:rsidR="000D2974" w:rsidRDefault="00F311EA">
      <w:pPr>
        <w:numPr>
          <w:ilvl w:val="1"/>
          <w:numId w:val="5"/>
        </w:numPr>
        <w:ind w:right="92" w:hanging="460"/>
      </w:pPr>
      <w:r>
        <w:t xml:space="preserve">Procure and provide supported equipment and systems software necessary to operate </w:t>
      </w:r>
      <w:r w:rsidR="000D2974">
        <w:t>Bluetit</w:t>
      </w:r>
      <w:r>
        <w:t xml:space="preserve">’s midrange technology environment </w:t>
      </w:r>
    </w:p>
    <w:p w:rsidR="00A6273A" w:rsidRDefault="00F311EA">
      <w:pPr>
        <w:numPr>
          <w:ilvl w:val="1"/>
          <w:numId w:val="5"/>
        </w:numPr>
        <w:ind w:right="92" w:hanging="460"/>
      </w:pPr>
      <w:r>
        <w:t>Tracking maintenance agreements and related renewals for all supported hardware and software and related software licensing</w:t>
      </w:r>
    </w:p>
    <w:p w:rsidR="00A6273A" w:rsidRDefault="00F311EA">
      <w:pPr>
        <w:ind w:left="1441" w:right="11" w:hanging="562"/>
      </w:pPr>
      <w:r>
        <w:t xml:space="preserve">iv. </w:t>
      </w:r>
      <w:r>
        <w:tab/>
        <w:t xml:space="preserve">Provide any other equipment and software related to midrange technology at </w:t>
      </w:r>
      <w:r w:rsidR="000D2974">
        <w:t>Bluetit</w:t>
      </w:r>
      <w:r>
        <w:t>’s request</w:t>
      </w:r>
    </w:p>
    <w:p w:rsidR="00A6273A" w:rsidRDefault="00F311EA">
      <w:pPr>
        <w:numPr>
          <w:ilvl w:val="0"/>
          <w:numId w:val="6"/>
        </w:numPr>
        <w:ind w:left="1066" w:right="11" w:hanging="361"/>
      </w:pPr>
      <w:r>
        <w:t>Operations and Administration</w:t>
      </w:r>
    </w:p>
    <w:p w:rsidR="00A6273A" w:rsidRDefault="00F311EA">
      <w:pPr>
        <w:numPr>
          <w:ilvl w:val="1"/>
          <w:numId w:val="6"/>
        </w:numPr>
        <w:ind w:left="1541" w:right="11" w:hanging="648"/>
      </w:pPr>
      <w:r>
        <w:t>Provide operations management and change control management for all supported infrastructure systems</w:t>
      </w:r>
    </w:p>
    <w:p w:rsidR="00A6273A" w:rsidRDefault="00F311EA">
      <w:pPr>
        <w:numPr>
          <w:ilvl w:val="1"/>
          <w:numId w:val="6"/>
        </w:numPr>
        <w:ind w:left="1541" w:right="11" w:hanging="648"/>
      </w:pPr>
      <w:r>
        <w:t>Provide management for systems software and also ensuring software is maintained at vendor recommended and supported levels</w:t>
      </w:r>
    </w:p>
    <w:p w:rsidR="00A6273A" w:rsidRDefault="00F311EA">
      <w:pPr>
        <w:numPr>
          <w:ilvl w:val="1"/>
          <w:numId w:val="6"/>
        </w:numPr>
        <w:ind w:left="1541" w:right="11" w:hanging="648"/>
      </w:pPr>
      <w:r>
        <w:t>Perform all IMAC services (including labor) for all supported infrastructure systems in accordance with the systems change management procedures</w:t>
      </w:r>
    </w:p>
    <w:p w:rsidR="00A6273A" w:rsidRDefault="00F311EA">
      <w:pPr>
        <w:numPr>
          <w:ilvl w:val="1"/>
          <w:numId w:val="6"/>
        </w:numPr>
        <w:ind w:left="1541" w:right="11" w:hanging="648"/>
      </w:pPr>
      <w:r>
        <w:t>Provide server management for supported servers and also  ensuring appropriate firmware and drivers are maintained as supported or vendor recommended levels</w:t>
      </w:r>
    </w:p>
    <w:p w:rsidR="00A6273A" w:rsidRDefault="00F311EA">
      <w:pPr>
        <w:numPr>
          <w:ilvl w:val="1"/>
          <w:numId w:val="6"/>
        </w:numPr>
        <w:ind w:left="1541" w:right="11" w:hanging="648"/>
      </w:pPr>
      <w:r>
        <w:t>Perform proactive monitoring of all supported infrastructure systems</w:t>
      </w:r>
    </w:p>
    <w:p w:rsidR="00A6273A" w:rsidRDefault="00F311EA">
      <w:pPr>
        <w:numPr>
          <w:ilvl w:val="1"/>
          <w:numId w:val="6"/>
        </w:numPr>
        <w:ind w:left="1541" w:right="11" w:hanging="648"/>
      </w:pPr>
      <w:r>
        <w:t>Perform production control and batch job schedule management for all supported infrastructure systems</w:t>
      </w:r>
    </w:p>
    <w:p w:rsidR="00A6273A" w:rsidRDefault="00F311EA">
      <w:pPr>
        <w:numPr>
          <w:ilvl w:val="1"/>
          <w:numId w:val="6"/>
        </w:numPr>
        <w:ind w:left="1541" w:right="11" w:hanging="648"/>
      </w:pPr>
      <w:r>
        <w:t>Provide maintenance for supported equipment</w:t>
      </w:r>
    </w:p>
    <w:p w:rsidR="00A6273A" w:rsidRDefault="00F311EA">
      <w:pPr>
        <w:numPr>
          <w:ilvl w:val="1"/>
          <w:numId w:val="6"/>
        </w:numPr>
        <w:ind w:left="1541" w:right="11" w:hanging="648"/>
      </w:pPr>
      <w:r>
        <w:t>Perform Level 1, Level 2 and Level 3 support for all supported infrastructure systems</w:t>
      </w:r>
    </w:p>
    <w:p w:rsidR="00A6273A" w:rsidRDefault="00F311EA">
      <w:pPr>
        <w:numPr>
          <w:ilvl w:val="1"/>
          <w:numId w:val="6"/>
        </w:numPr>
        <w:ind w:left="1541" w:right="11" w:hanging="648"/>
      </w:pPr>
      <w:r>
        <w:t>Perform print management services for all supported infrastructure systems</w:t>
      </w:r>
    </w:p>
    <w:p w:rsidR="00A6273A" w:rsidRDefault="00F311EA">
      <w:pPr>
        <w:numPr>
          <w:ilvl w:val="1"/>
          <w:numId w:val="6"/>
        </w:numPr>
        <w:ind w:left="1541" w:right="11" w:hanging="648"/>
      </w:pPr>
      <w:r>
        <w:lastRenderedPageBreak/>
        <w:t>Monitor performance and capacity of all supported infrastructure systems</w:t>
      </w:r>
    </w:p>
    <w:p w:rsidR="00A6273A" w:rsidRDefault="00F311EA">
      <w:pPr>
        <w:numPr>
          <w:ilvl w:val="1"/>
          <w:numId w:val="6"/>
        </w:numPr>
        <w:ind w:left="1541" w:right="11" w:hanging="648"/>
      </w:pPr>
      <w:r>
        <w:t xml:space="preserve">Support data interfaces for systems software and cooperate with </w:t>
      </w:r>
      <w:r w:rsidR="000D2974">
        <w:t>Bluetit</w:t>
      </w:r>
      <w:r>
        <w:t>, or its designee, in the support of data interfaces for all other software.</w:t>
      </w:r>
    </w:p>
    <w:p w:rsidR="00A6273A" w:rsidRDefault="00F311EA">
      <w:pPr>
        <w:numPr>
          <w:ilvl w:val="0"/>
          <w:numId w:val="6"/>
        </w:numPr>
        <w:ind w:left="1066" w:right="11" w:hanging="361"/>
      </w:pPr>
      <w:r>
        <w:t>Storage and Data Management</w:t>
      </w:r>
    </w:p>
    <w:p w:rsidR="00A6273A" w:rsidRDefault="00F311EA">
      <w:pPr>
        <w:numPr>
          <w:ilvl w:val="1"/>
          <w:numId w:val="6"/>
        </w:numPr>
        <w:ind w:left="1541" w:right="11" w:hanging="648"/>
      </w:pPr>
      <w:r>
        <w:t>Perform storage management for data</w:t>
      </w:r>
    </w:p>
    <w:p w:rsidR="00A6273A" w:rsidRDefault="00F311EA">
      <w:pPr>
        <w:numPr>
          <w:ilvl w:val="1"/>
          <w:numId w:val="6"/>
        </w:numPr>
        <w:ind w:left="1541" w:right="11" w:hanging="648"/>
      </w:pPr>
      <w:r>
        <w:t>Support SAN/NAS systems and devices</w:t>
      </w:r>
    </w:p>
    <w:p w:rsidR="00A6273A" w:rsidRDefault="00F311EA">
      <w:pPr>
        <w:numPr>
          <w:ilvl w:val="1"/>
          <w:numId w:val="6"/>
        </w:numPr>
        <w:ind w:left="1541" w:right="11" w:hanging="648"/>
      </w:pPr>
      <w:r>
        <w:t>Execute data backup and restore procedures</w:t>
      </w:r>
    </w:p>
    <w:p w:rsidR="00A6273A" w:rsidRDefault="00F311EA">
      <w:pPr>
        <w:numPr>
          <w:ilvl w:val="1"/>
          <w:numId w:val="6"/>
        </w:numPr>
        <w:ind w:left="1541" w:right="11" w:hanging="648"/>
      </w:pPr>
      <w:r>
        <w:t>Performance tuning, capacity management for storage devices</w:t>
      </w:r>
    </w:p>
    <w:p w:rsidR="00A6273A" w:rsidRDefault="00F311EA">
      <w:pPr>
        <w:numPr>
          <w:ilvl w:val="1"/>
          <w:numId w:val="6"/>
        </w:numPr>
        <w:ind w:left="1541" w:right="11" w:hanging="648"/>
      </w:pPr>
      <w:r>
        <w:t>Plan for storage refresh of aging equipment</w:t>
      </w:r>
    </w:p>
    <w:p w:rsidR="00A6273A" w:rsidRDefault="00F311EA">
      <w:pPr>
        <w:numPr>
          <w:ilvl w:val="0"/>
          <w:numId w:val="6"/>
        </w:numPr>
        <w:ind w:left="1066" w:right="11" w:hanging="361"/>
      </w:pPr>
      <w:r>
        <w:t>Messaging</w:t>
      </w:r>
    </w:p>
    <w:p w:rsidR="00A6273A" w:rsidRDefault="00F311EA">
      <w:pPr>
        <w:numPr>
          <w:ilvl w:val="1"/>
          <w:numId w:val="6"/>
        </w:numPr>
        <w:ind w:left="1541" w:right="11" w:hanging="648"/>
      </w:pPr>
      <w:r>
        <w:t>Provide physical messaging and directory systems support for the Microsoft Exchange environment and disk space administration for all supported infrastructure systems</w:t>
      </w:r>
    </w:p>
    <w:p w:rsidR="00A6273A" w:rsidRDefault="00F311EA">
      <w:pPr>
        <w:numPr>
          <w:ilvl w:val="1"/>
          <w:numId w:val="6"/>
        </w:numPr>
        <w:ind w:left="1541" w:right="11" w:hanging="648"/>
      </w:pPr>
      <w:r>
        <w:t xml:space="preserve">Support and monitor the current messaging system archive (note </w:t>
      </w:r>
      <w:r w:rsidR="000D2974">
        <w:t>Bluetit</w:t>
      </w:r>
      <w:r>
        <w:t xml:space="preserve"> is in the process of identifying a replacement for the EAS/Autonomy email archive and the contract will require support in the migration to the new environment)</w:t>
      </w:r>
    </w:p>
    <w:p w:rsidR="000D2974" w:rsidRDefault="00F311EA">
      <w:pPr>
        <w:numPr>
          <w:ilvl w:val="1"/>
          <w:numId w:val="6"/>
        </w:numPr>
        <w:spacing w:after="0" w:line="369" w:lineRule="auto"/>
        <w:ind w:left="1541" w:right="11" w:hanging="648"/>
      </w:pPr>
      <w:r>
        <w:t xml:space="preserve">Support and monitor instant messaging environments </w:t>
      </w:r>
    </w:p>
    <w:p w:rsidR="00A6273A" w:rsidRDefault="00F311EA">
      <w:pPr>
        <w:numPr>
          <w:ilvl w:val="1"/>
          <w:numId w:val="6"/>
        </w:numPr>
        <w:spacing w:after="0" w:line="369" w:lineRule="auto"/>
        <w:ind w:left="1541" w:right="11" w:hanging="648"/>
      </w:pPr>
      <w:r>
        <w:t>Support and monitor mobile messaging environments</w:t>
      </w:r>
    </w:p>
    <w:p w:rsidR="00A6273A" w:rsidRDefault="00F311EA">
      <w:pPr>
        <w:numPr>
          <w:ilvl w:val="0"/>
          <w:numId w:val="6"/>
        </w:numPr>
        <w:ind w:left="1066" w:right="11" w:hanging="361"/>
      </w:pPr>
      <w:r>
        <w:t xml:space="preserve">Provide and support test and quality assurance environments and methods for all </w:t>
      </w:r>
      <w:r w:rsidR="000D2974">
        <w:t>supported infrastructure</w:t>
      </w:r>
      <w:r>
        <w:t xml:space="preserve"> systems</w:t>
      </w:r>
    </w:p>
    <w:p w:rsidR="00A6273A" w:rsidRDefault="00F311EA">
      <w:pPr>
        <w:numPr>
          <w:ilvl w:val="0"/>
          <w:numId w:val="6"/>
        </w:numPr>
        <w:ind w:left="1066" w:right="11" w:hanging="361"/>
      </w:pPr>
      <w:r>
        <w:t>Provide web hosting services</w:t>
      </w:r>
    </w:p>
    <w:p w:rsidR="00A6273A" w:rsidRDefault="00F311EA">
      <w:pPr>
        <w:numPr>
          <w:ilvl w:val="0"/>
          <w:numId w:val="6"/>
        </w:numPr>
        <w:ind w:left="1066" w:right="11" w:hanging="361"/>
      </w:pPr>
      <w:r>
        <w:t>Provide middleware administration and support</w:t>
      </w:r>
    </w:p>
    <w:p w:rsidR="00A6273A" w:rsidRDefault="00F311EA">
      <w:pPr>
        <w:numPr>
          <w:ilvl w:val="0"/>
          <w:numId w:val="6"/>
        </w:numPr>
        <w:ind w:left="1066" w:right="11" w:hanging="361"/>
      </w:pPr>
      <w:r>
        <w:t>Provide physical and logical database management systems support, performance tuning, capacity management and disk space administration for all supported infrastructure systems</w:t>
      </w:r>
    </w:p>
    <w:p w:rsidR="00A6273A" w:rsidRDefault="00F311EA">
      <w:pPr>
        <w:numPr>
          <w:ilvl w:val="0"/>
          <w:numId w:val="6"/>
        </w:numPr>
        <w:ind w:left="1066" w:right="11" w:hanging="361"/>
      </w:pPr>
      <w:r>
        <w:t>Provide electronic removable media operations for all supported infrastructure systems</w:t>
      </w:r>
    </w:p>
    <w:p w:rsidR="00A6273A" w:rsidRDefault="00F311EA">
      <w:pPr>
        <w:numPr>
          <w:ilvl w:val="0"/>
          <w:numId w:val="6"/>
        </w:numPr>
        <w:spacing w:after="376"/>
        <w:ind w:left="1066" w:right="11" w:hanging="361"/>
      </w:pPr>
      <w:r>
        <w:t>Develop and maintain operations documentation with respect to all supported infrastructure systems related to midrange technology</w:t>
      </w:r>
    </w:p>
    <w:p w:rsidR="00A6273A" w:rsidRDefault="00F311EA">
      <w:pPr>
        <w:pStyle w:val="Heading2"/>
        <w:spacing w:after="172"/>
        <w:ind w:left="-5"/>
      </w:pPr>
      <w:bookmarkStart w:id="13" w:name="_Toc61862"/>
      <w:r>
        <w:t>3.2 Process Constraints</w:t>
      </w:r>
      <w:bookmarkEnd w:id="13"/>
    </w:p>
    <w:p w:rsidR="00A6273A" w:rsidRDefault="00F311EA">
      <w:pPr>
        <w:ind w:right="11"/>
      </w:pPr>
      <w:r>
        <w:t>Service Provider will satisfy the following process specifications in its performance of the midrange and data center services:</w:t>
      </w:r>
    </w:p>
    <w:p w:rsidR="00A6273A" w:rsidRDefault="00F311EA">
      <w:pPr>
        <w:numPr>
          <w:ilvl w:val="0"/>
          <w:numId w:val="7"/>
        </w:numPr>
        <w:spacing w:after="9"/>
        <w:ind w:right="11" w:hanging="360"/>
      </w:pPr>
      <w:r>
        <w:t>Service Provider shall provide midrange services as more specifically detailed in the</w:t>
      </w:r>
    </w:p>
    <w:p w:rsidR="00A6273A" w:rsidRDefault="00F311EA">
      <w:pPr>
        <w:spacing w:after="95" w:line="259" w:lineRule="auto"/>
        <w:ind w:right="145" w:firstLine="0"/>
        <w:jc w:val="right"/>
      </w:pPr>
      <w:r>
        <w:t>Procedures Manual on a 24 hour a day, 7 day a week basis, except for scheduled downtime</w:t>
      </w:r>
    </w:p>
    <w:p w:rsidR="00A6273A" w:rsidRDefault="00F311EA">
      <w:pPr>
        <w:numPr>
          <w:ilvl w:val="0"/>
          <w:numId w:val="7"/>
        </w:numPr>
        <w:ind w:right="11" w:hanging="360"/>
      </w:pPr>
      <w:r>
        <w:t xml:space="preserve">Service Provider shall maintain reasonable currency of software and equipment </w:t>
      </w:r>
      <w:r w:rsidR="000D2974">
        <w:t>responsible and</w:t>
      </w:r>
      <w:r>
        <w:t xml:space="preserve"> shall make recommendations to </w:t>
      </w:r>
      <w:r w:rsidR="000D2974">
        <w:t>Bluetit</w:t>
      </w:r>
      <w:r>
        <w:t xml:space="preserve"> on maintaining reasonable currency of systems software and equipment for which </w:t>
      </w:r>
      <w:r w:rsidR="000D2974">
        <w:t>Bluetit</w:t>
      </w:r>
      <w:r>
        <w:t xml:space="preserve"> is financially responsible ensuring all software and firmware are maintained at vendor recommended and supported levels. For </w:t>
      </w:r>
      <w:r w:rsidR="000D2974">
        <w:t>Bluetit</w:t>
      </w:r>
      <w:r>
        <w:t xml:space="preserve"> policies, procedures and standards for software, refer to Appendix B.5.</w:t>
      </w:r>
    </w:p>
    <w:p w:rsidR="00A6273A" w:rsidRDefault="00F311EA">
      <w:pPr>
        <w:numPr>
          <w:ilvl w:val="0"/>
          <w:numId w:val="7"/>
        </w:numPr>
        <w:ind w:right="11" w:hanging="360"/>
      </w:pPr>
      <w:r>
        <w:t xml:space="preserve">Service Provider shall support all infrastructure-related activities pertaining to interfaces, </w:t>
      </w:r>
      <w:r w:rsidR="000D2974">
        <w:t>data exchanges</w:t>
      </w:r>
      <w:r>
        <w:t xml:space="preserve"> and data conversion environments in use by </w:t>
      </w:r>
      <w:r w:rsidR="000D2974">
        <w:t>Bluetit</w:t>
      </w:r>
      <w:r>
        <w:t xml:space="preserve"> or any end user</w:t>
      </w:r>
    </w:p>
    <w:p w:rsidR="00A6273A" w:rsidRDefault="00F311EA">
      <w:pPr>
        <w:numPr>
          <w:ilvl w:val="0"/>
          <w:numId w:val="7"/>
        </w:numPr>
        <w:ind w:right="11" w:hanging="360"/>
      </w:pPr>
      <w:r>
        <w:lastRenderedPageBreak/>
        <w:t xml:space="preserve">Service Provider shall be responsible for administration of </w:t>
      </w:r>
      <w:r w:rsidR="000D2974">
        <w:t>Bluetit</w:t>
      </w:r>
      <w:r>
        <w:t xml:space="preserve">’s Remote </w:t>
      </w:r>
      <w:r w:rsidR="000D2974">
        <w:t>Access services</w:t>
      </w:r>
      <w:r>
        <w:t xml:space="preserve"> (e.g., file transfers, VPN access and RSA card access via third party support vendors) in use by </w:t>
      </w:r>
      <w:r w:rsidR="000D2974">
        <w:t>Bluetit</w:t>
      </w:r>
      <w:r>
        <w:t xml:space="preserve"> or any end user and will reasonably cooperate with entities approved by </w:t>
      </w:r>
      <w:r w:rsidR="000D2974">
        <w:t>Bluetit</w:t>
      </w:r>
      <w:r>
        <w:t xml:space="preserve"> to connect such entities to </w:t>
      </w:r>
      <w:r w:rsidR="000D2974">
        <w:t>Bluetit</w:t>
      </w:r>
      <w:r>
        <w:t>’s networks or Equipment</w:t>
      </w:r>
    </w:p>
    <w:p w:rsidR="00A6273A" w:rsidRDefault="00F311EA">
      <w:pPr>
        <w:numPr>
          <w:ilvl w:val="0"/>
          <w:numId w:val="7"/>
        </w:numPr>
        <w:ind w:right="11" w:hanging="360"/>
      </w:pPr>
      <w:r>
        <w:t xml:space="preserve">Service Provider shall support </w:t>
      </w:r>
      <w:r w:rsidR="000D2974">
        <w:t>Bluetit</w:t>
      </w:r>
      <w:r>
        <w:t xml:space="preserve">’s third party vendors’ access to the </w:t>
      </w:r>
      <w:r w:rsidR="000D2974">
        <w:t xml:space="preserve">Bluetit </w:t>
      </w:r>
      <w:r>
        <w:t xml:space="preserve">environment as requested by </w:t>
      </w:r>
      <w:r w:rsidR="000D2974">
        <w:t>Bluetit</w:t>
      </w:r>
      <w:r>
        <w:t xml:space="preserve"> and in accordance with the Procedures Manual</w:t>
      </w:r>
    </w:p>
    <w:p w:rsidR="00A6273A" w:rsidRDefault="00F311EA">
      <w:pPr>
        <w:numPr>
          <w:ilvl w:val="0"/>
          <w:numId w:val="7"/>
        </w:numPr>
        <w:ind w:right="11" w:hanging="360"/>
      </w:pPr>
      <w:r>
        <w:t xml:space="preserve">Service Provider shall provide and use the appropriate resources, documentation, reports, infrastructure-related software, tools, procedures and management methodologies to administer, comprehensively manage, proactively monitor and reliably support </w:t>
      </w:r>
      <w:r w:rsidR="000D2974">
        <w:t>Bluetit</w:t>
      </w:r>
      <w:r>
        <w:t>’s supported infrastructure systems and to resolve and correct performance degradations for all supported infrastructure systems problems in accordance with Service Provider’ responsibilities</w:t>
      </w:r>
    </w:p>
    <w:p w:rsidR="00A6273A" w:rsidRDefault="00F311EA">
      <w:pPr>
        <w:numPr>
          <w:ilvl w:val="0"/>
          <w:numId w:val="7"/>
        </w:numPr>
        <w:spacing w:after="120" w:line="239" w:lineRule="auto"/>
        <w:ind w:right="11" w:hanging="360"/>
      </w:pPr>
      <w:r>
        <w:t xml:space="preserve">Service Provider shall provide advice and recommendations regarding the selection </w:t>
      </w:r>
      <w:r w:rsidR="000D2974">
        <w:t>and implementation</w:t>
      </w:r>
      <w:r>
        <w:t xml:space="preserve"> of new technology, including security risks, in support of </w:t>
      </w:r>
      <w:r w:rsidR="000D2974">
        <w:t>Bluetit</w:t>
      </w:r>
      <w:r>
        <w:t>’s changing business needs</w:t>
      </w:r>
    </w:p>
    <w:p w:rsidR="00A6273A" w:rsidRDefault="00F311EA">
      <w:pPr>
        <w:numPr>
          <w:ilvl w:val="0"/>
          <w:numId w:val="7"/>
        </w:numPr>
        <w:ind w:right="11" w:hanging="360"/>
      </w:pPr>
      <w:r>
        <w:t xml:space="preserve">Service Provider shall proactively monitor for and remediate Malware, recommend </w:t>
      </w:r>
      <w:r w:rsidR="000D2974">
        <w:t>patches and</w:t>
      </w:r>
      <w:r>
        <w:t xml:space="preserve"> solutions and update Malware protection software and data files as promptly as reasonably practicable following release by the Software manufacturer in accordance with the Procedures Manual</w:t>
      </w:r>
    </w:p>
    <w:p w:rsidR="00A6273A" w:rsidRDefault="00F311EA">
      <w:pPr>
        <w:numPr>
          <w:ilvl w:val="0"/>
          <w:numId w:val="7"/>
        </w:numPr>
        <w:ind w:right="11" w:hanging="360"/>
      </w:pPr>
      <w:r>
        <w:t xml:space="preserve">Service Provider shall coordinate maintenance activities with </w:t>
      </w:r>
      <w:r w:rsidR="000D2974">
        <w:t>Bluetit</w:t>
      </w:r>
      <w:r>
        <w:t xml:space="preserve"> to minimize impact on </w:t>
      </w:r>
      <w:r w:rsidR="000D2974">
        <w:t>Bluetit</w:t>
      </w:r>
      <w:r>
        <w:t xml:space="preserve"> and any end user when necessary maintenance must be performed</w:t>
      </w:r>
    </w:p>
    <w:p w:rsidR="00A6273A" w:rsidRDefault="00F311EA">
      <w:pPr>
        <w:numPr>
          <w:ilvl w:val="0"/>
          <w:numId w:val="7"/>
        </w:numPr>
        <w:ind w:right="11" w:hanging="360"/>
      </w:pPr>
      <w:r>
        <w:t xml:space="preserve">Service Provider shall, in the event of a disaster, restore </w:t>
      </w:r>
      <w:r w:rsidR="000D2974">
        <w:t>Bluetit</w:t>
      </w:r>
      <w:r>
        <w:t>’s functionality in accordance with the disaster recovery plan</w:t>
      </w:r>
    </w:p>
    <w:p w:rsidR="00A6273A" w:rsidRDefault="000D2974">
      <w:pPr>
        <w:numPr>
          <w:ilvl w:val="0"/>
          <w:numId w:val="7"/>
        </w:numPr>
        <w:ind w:right="11" w:hanging="360"/>
      </w:pPr>
      <w:r>
        <w:t>Bluetit</w:t>
      </w:r>
      <w:r w:rsidR="00F311EA">
        <w:t xml:space="preserve"> shall have the right of prior written approval for all supported server </w:t>
      </w:r>
      <w:r>
        <w:t>architectural changes</w:t>
      </w:r>
      <w:r w:rsidR="00F311EA">
        <w:t xml:space="preserve"> including movement to the LPAR environment</w:t>
      </w:r>
    </w:p>
    <w:p w:rsidR="00A6273A" w:rsidRDefault="00F311EA">
      <w:pPr>
        <w:numPr>
          <w:ilvl w:val="0"/>
          <w:numId w:val="7"/>
        </w:numPr>
        <w:ind w:right="11" w:hanging="360"/>
      </w:pPr>
      <w:r>
        <w:t xml:space="preserve">Service Provider shall comply with </w:t>
      </w:r>
      <w:r w:rsidR="000D2974">
        <w:t>Bluetit</w:t>
      </w:r>
      <w:r>
        <w:t>’s security policies and procedures regarding security patches including the schedules required in such policies and procedures</w:t>
      </w:r>
    </w:p>
    <w:p w:rsidR="00A6273A" w:rsidRDefault="00F311EA">
      <w:pPr>
        <w:numPr>
          <w:ilvl w:val="0"/>
          <w:numId w:val="7"/>
        </w:numPr>
        <w:spacing w:after="429"/>
        <w:ind w:right="11" w:hanging="360"/>
      </w:pPr>
      <w:r>
        <w:t xml:space="preserve">All tape back-ups must be encrypted, subject to the encryption capability of the </w:t>
      </w:r>
      <w:r w:rsidR="000D2974">
        <w:t xml:space="preserve">Bluetit </w:t>
      </w:r>
      <w:r>
        <w:t>equipment and software</w:t>
      </w:r>
    </w:p>
    <w:p w:rsidR="00A6273A" w:rsidRDefault="00F311EA">
      <w:pPr>
        <w:pStyle w:val="Heading2"/>
        <w:ind w:left="-5"/>
      </w:pPr>
      <w:bookmarkStart w:id="14" w:name="_Toc61863"/>
      <w:r>
        <w:t>3.3 Service Description and Roles and Responsibilities</w:t>
      </w:r>
      <w:bookmarkEnd w:id="14"/>
    </w:p>
    <w:p w:rsidR="00A6273A" w:rsidRDefault="00F311EA">
      <w:pPr>
        <w:spacing w:after="458"/>
        <w:ind w:right="11"/>
      </w:pPr>
      <w:r>
        <w:t>In addition to the services, activities, and roles and responsibilities described in the section for IT service management service provider is responsible for the following:</w:t>
      </w:r>
    </w:p>
    <w:p w:rsidR="00A6273A" w:rsidRDefault="00F311EA">
      <w:pPr>
        <w:pStyle w:val="Heading3"/>
        <w:tabs>
          <w:tab w:val="center" w:pos="1889"/>
        </w:tabs>
        <w:spacing w:after="337"/>
        <w:ind w:left="-15" w:firstLine="0"/>
      </w:pPr>
      <w:bookmarkStart w:id="15" w:name="_Toc61864"/>
      <w:r>
        <w:t xml:space="preserve">3.3.1 </w:t>
      </w:r>
      <w:r>
        <w:tab/>
        <w:t>General Responsibilities</w:t>
      </w:r>
      <w:bookmarkEnd w:id="15"/>
    </w:p>
    <w:p w:rsidR="00A6273A" w:rsidRDefault="00F311EA">
      <w:pPr>
        <w:spacing w:after="9" w:line="239" w:lineRule="auto"/>
        <w:ind w:left="-5" w:right="-2" w:hanging="10"/>
        <w:jc w:val="both"/>
      </w:pPr>
      <w:r>
        <w:t>The following table identifies general roles and responsibilities associated with this RFP. An “</w:t>
      </w:r>
      <w:r>
        <w:rPr>
          <w:rFonts w:ascii="Wingdings" w:eastAsia="Wingdings" w:hAnsi="Wingdings" w:cs="Wingdings"/>
        </w:rPr>
        <w:t></w:t>
      </w:r>
      <w:r>
        <w:t>” is placed in the column under the Party that will be responsible for performing the task. Service provider responsibilities are indicated in the column labeled “Provider.”</w:t>
      </w:r>
    </w:p>
    <w:p w:rsidR="000D2974" w:rsidRDefault="000D2974">
      <w:pPr>
        <w:spacing w:after="9" w:line="239" w:lineRule="auto"/>
        <w:ind w:left="-5" w:right="-2" w:hanging="10"/>
        <w:jc w:val="both"/>
      </w:pPr>
    </w:p>
    <w:p w:rsidR="00A6273A" w:rsidRDefault="00F311EA">
      <w:pPr>
        <w:pStyle w:val="Heading5"/>
        <w:ind w:left="-5"/>
      </w:pPr>
      <w:r>
        <w:lastRenderedPageBreak/>
        <w:t>Table 1  General Roles and Responsibilities</w:t>
      </w:r>
    </w:p>
    <w:tbl>
      <w:tblPr>
        <w:tblStyle w:val="TableGrid"/>
        <w:tblW w:w="9449" w:type="dxa"/>
        <w:tblInd w:w="-1" w:type="dxa"/>
        <w:tblCellMar>
          <w:top w:w="44" w:type="dxa"/>
          <w:left w:w="267" w:type="dxa"/>
          <w:right w:w="142" w:type="dxa"/>
        </w:tblCellMar>
        <w:tblLook w:val="04A0" w:firstRow="1" w:lastRow="0" w:firstColumn="1" w:lastColumn="0" w:noHBand="0" w:noVBand="1"/>
      </w:tblPr>
      <w:tblGrid>
        <w:gridCol w:w="6751"/>
        <w:gridCol w:w="1349"/>
        <w:gridCol w:w="1349"/>
      </w:tblGrid>
      <w:tr w:rsidR="00A6273A">
        <w:trPr>
          <w:trHeight w:val="548"/>
        </w:trPr>
        <w:tc>
          <w:tcPr>
            <w:tcW w:w="6751"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rsidP="000D2974">
            <w:pPr>
              <w:keepNext/>
              <w:spacing w:after="0" w:line="259" w:lineRule="auto"/>
              <w:ind w:right="116" w:firstLine="0"/>
              <w:jc w:val="center"/>
            </w:pPr>
            <w:r>
              <w:rPr>
                <w:b/>
                <w:color w:val="FFFFFF"/>
              </w:rPr>
              <w:t>General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rsidP="000D2974">
            <w:pPr>
              <w:keepNext/>
              <w:spacing w:after="0" w:line="259" w:lineRule="auto"/>
              <w:ind w:firstLine="0"/>
              <w:jc w:val="center"/>
            </w:pPr>
            <w:r>
              <w:rPr>
                <w:b/>
                <w:color w:val="FFFFFF"/>
              </w:rPr>
              <w:t>Service Provider</w:t>
            </w:r>
          </w:p>
        </w:tc>
        <w:tc>
          <w:tcPr>
            <w:tcW w:w="1349" w:type="dxa"/>
            <w:tcBorders>
              <w:top w:val="single" w:sz="6" w:space="0" w:color="000000"/>
              <w:left w:val="single" w:sz="6" w:space="0" w:color="000000"/>
              <w:bottom w:val="single" w:sz="6" w:space="0" w:color="000000"/>
              <w:right w:val="single" w:sz="8" w:space="0" w:color="000000"/>
            </w:tcBorders>
            <w:shd w:val="clear" w:color="auto" w:fill="1F497D"/>
            <w:vAlign w:val="center"/>
          </w:tcPr>
          <w:p w:rsidR="00A6273A" w:rsidRDefault="000D2974" w:rsidP="000D2974">
            <w:pPr>
              <w:keepNext/>
              <w:spacing w:after="0" w:line="259" w:lineRule="auto"/>
              <w:ind w:right="119" w:firstLine="0"/>
              <w:jc w:val="center"/>
            </w:pPr>
            <w:r>
              <w:rPr>
                <w:b/>
                <w:color w:val="FFFFFF"/>
              </w:rPr>
              <w:t>Bluetit</w:t>
            </w:r>
          </w:p>
        </w:tc>
      </w:tr>
      <w:tr w:rsidR="00A6273A">
        <w:trPr>
          <w:trHeight w:val="559"/>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right="15" w:hanging="350"/>
            </w:pPr>
            <w:r>
              <w:t>1. Define Midrange and Data Center service requirements and policies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9" w:type="dxa"/>
            <w:tcBorders>
              <w:top w:val="single" w:sz="6" w:space="0" w:color="000000"/>
              <w:left w:val="single" w:sz="6" w:space="0" w:color="000000"/>
              <w:bottom w:val="single" w:sz="6" w:space="0" w:color="000000"/>
              <w:right w:val="single" w:sz="8"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 xml:space="preserve">2. Comply with </w:t>
            </w:r>
            <w:r w:rsidR="000D2974">
              <w:t>Bluetit</w:t>
            </w:r>
            <w:r>
              <w:t xml:space="preserve"> policies and standards and regulations applicable to </w:t>
            </w:r>
            <w:r w:rsidR="000D2974">
              <w:t>Bluetit</w:t>
            </w:r>
            <w:r>
              <w:t xml:space="preserve"> including information systems, personnel, physical and technical security</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jc w:val="both"/>
            </w:pPr>
            <w:r>
              <w:t>3. Review and approve services and standards for supporting the Midrange and Data Center environment/Application platforms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9" w:type="dxa"/>
            <w:tcBorders>
              <w:top w:val="single" w:sz="6" w:space="0" w:color="000000"/>
              <w:left w:val="single" w:sz="6" w:space="0" w:color="000000"/>
              <w:bottom w:val="single" w:sz="6" w:space="0" w:color="000000"/>
              <w:right w:val="single" w:sz="8"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17" w:firstLine="0"/>
            </w:pPr>
            <w:r>
              <w:t>4. Manage event and workload processes across all platforms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5. Provide technical support for all in-scope hardware/equipment of the Data Center computing infrastructure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right="6" w:hanging="350"/>
            </w:pPr>
            <w:r>
              <w:t>6. Support Data Center infrastructure System Software (e.g., operating systems, utilities, databases, Middleware as listed in the applicable RFP appendices)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7. Provide and support in-scope Data Center networks and all related operations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1013"/>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8. Provide and support Data Center-related environmental elements (e.g., HVAC, dual redundant UPS, power, cable plant, fire detection and suppression systems, temperature and humidity controls, and controlled physical access with 24×7 manned security)</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17" w:firstLine="0"/>
            </w:pPr>
            <w:r>
              <w:t>9. Conduct applications test-to-production migration</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10. Implement and coordinate all Changes to the in-scope Data Center infrastructure including those that may affect the Service levels of any other Service Tower and Third Parties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1013"/>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 xml:space="preserve">11. Create, maintain and provide all appropriate project plans, project time and cost estimates, technical specifications, management documentation and management reporting in a form/format that is acceptable to </w:t>
            </w:r>
            <w:r w:rsidR="000D2974">
              <w:t>Bluetit</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12. Provide and manage data center migration support as part of transition services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2"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bl>
    <w:p w:rsidR="000D2974" w:rsidRDefault="000D2974">
      <w:pPr>
        <w:pStyle w:val="Heading3"/>
        <w:tabs>
          <w:tab w:val="center" w:pos="2188"/>
        </w:tabs>
        <w:spacing w:after="337"/>
        <w:ind w:left="-15" w:firstLine="0"/>
      </w:pPr>
      <w:bookmarkStart w:id="16" w:name="_Toc61865"/>
    </w:p>
    <w:p w:rsidR="00A6273A" w:rsidRDefault="00F311EA">
      <w:pPr>
        <w:pStyle w:val="Heading3"/>
        <w:tabs>
          <w:tab w:val="center" w:pos="2188"/>
        </w:tabs>
        <w:spacing w:after="337"/>
        <w:ind w:left="-15" w:firstLine="0"/>
      </w:pPr>
      <w:r>
        <w:t xml:space="preserve">3.3.2 </w:t>
      </w:r>
      <w:r>
        <w:tab/>
        <w:t>Operations and Administration</w:t>
      </w:r>
      <w:bookmarkEnd w:id="16"/>
    </w:p>
    <w:p w:rsidR="00A6273A" w:rsidRDefault="00F311EA">
      <w:pPr>
        <w:ind w:right="11"/>
      </w:pPr>
      <w:r>
        <w:t xml:space="preserve">Operations and Administration Services are the activities associated with the day-to-day management of the Data Center computing environment, providing and supporting a stable infrastructure and effectively and efficiently performing operational and processing procedures to ensure services meet SLR targets and requirements. The following table identifies the Operations and Administration roles and responsibilities that service provider and </w:t>
      </w:r>
      <w:r w:rsidR="000D2974">
        <w:t>Bluetit</w:t>
      </w:r>
      <w:r>
        <w:t xml:space="preserve"> will perform.</w:t>
      </w:r>
    </w:p>
    <w:p w:rsidR="00A6273A" w:rsidRDefault="00F311EA">
      <w:pPr>
        <w:pStyle w:val="Heading5"/>
        <w:ind w:left="-5"/>
      </w:pPr>
      <w:r>
        <w:lastRenderedPageBreak/>
        <w:t>Table 2  Operations and Administration Roles and Responsibilities</w:t>
      </w:r>
    </w:p>
    <w:p w:rsidR="00087EAC" w:rsidRPr="00087EAC" w:rsidRDefault="00087EAC" w:rsidP="00087EAC"/>
    <w:tbl>
      <w:tblPr>
        <w:tblStyle w:val="TableGrid"/>
        <w:tblW w:w="9449" w:type="dxa"/>
        <w:tblInd w:w="-1" w:type="dxa"/>
        <w:tblCellMar>
          <w:top w:w="44" w:type="dxa"/>
          <w:left w:w="267" w:type="dxa"/>
          <w:right w:w="167" w:type="dxa"/>
        </w:tblCellMar>
        <w:tblLook w:val="04A0" w:firstRow="1" w:lastRow="0" w:firstColumn="1" w:lastColumn="0" w:noHBand="0" w:noVBand="1"/>
      </w:tblPr>
      <w:tblGrid>
        <w:gridCol w:w="6751"/>
        <w:gridCol w:w="1349"/>
        <w:gridCol w:w="1349"/>
      </w:tblGrid>
      <w:tr w:rsidR="00A6273A">
        <w:trPr>
          <w:trHeight w:val="593"/>
        </w:trPr>
        <w:tc>
          <w:tcPr>
            <w:tcW w:w="6751"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right="92" w:firstLine="0"/>
              <w:jc w:val="center"/>
            </w:pPr>
            <w:r>
              <w:rPr>
                <w:b/>
                <w:color w:val="FFFFFF"/>
              </w:rPr>
              <w:t>Operations and Administration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49" w:type="dxa"/>
            <w:tcBorders>
              <w:top w:val="single" w:sz="6" w:space="0" w:color="000000"/>
              <w:left w:val="single" w:sz="6" w:space="0" w:color="000000"/>
              <w:bottom w:val="single" w:sz="6" w:space="0" w:color="000000"/>
              <w:right w:val="single" w:sz="8" w:space="0" w:color="000000"/>
            </w:tcBorders>
            <w:shd w:val="clear" w:color="auto" w:fill="1F497D"/>
          </w:tcPr>
          <w:p w:rsidR="00A6273A" w:rsidRDefault="000D2974">
            <w:pPr>
              <w:spacing w:after="0" w:line="259" w:lineRule="auto"/>
              <w:ind w:right="94" w:firstLine="0"/>
              <w:jc w:val="center"/>
            </w:pPr>
            <w:r>
              <w:rPr>
                <w:b/>
                <w:color w:val="FFFFFF"/>
              </w:rPr>
              <w:t>Bluetit</w:t>
            </w:r>
          </w:p>
        </w:tc>
      </w:tr>
      <w:tr w:rsidR="00A6273A">
        <w:trPr>
          <w:trHeight w:val="320"/>
        </w:trPr>
        <w:tc>
          <w:tcPr>
            <w:tcW w:w="9449" w:type="dxa"/>
            <w:gridSpan w:val="3"/>
            <w:tcBorders>
              <w:top w:val="single" w:sz="6" w:space="0" w:color="000000"/>
              <w:left w:val="single" w:sz="6" w:space="0" w:color="000000"/>
              <w:bottom w:val="single" w:sz="6" w:space="0" w:color="000000"/>
              <w:right w:val="single" w:sz="8" w:space="0" w:color="000000"/>
            </w:tcBorders>
            <w:shd w:val="clear" w:color="auto" w:fill="D9D9D9"/>
          </w:tcPr>
          <w:p w:rsidR="00A6273A" w:rsidRDefault="00F311EA">
            <w:pPr>
              <w:spacing w:after="0" w:line="259" w:lineRule="auto"/>
              <w:ind w:right="88" w:firstLine="0"/>
              <w:jc w:val="center"/>
            </w:pPr>
            <w:r>
              <w:rPr>
                <w:b/>
              </w:rPr>
              <w:t>Monitoring Operations Roles and Responsibilities</w:t>
            </w:r>
          </w:p>
        </w:tc>
      </w:tr>
      <w:tr w:rsidR="00A6273A">
        <w:trPr>
          <w:trHeight w:val="789"/>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1. Define monitoring requirements and policies – Should add one for Recommending monitoring requirements with Provider being responsible.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9" w:type="dxa"/>
            <w:tcBorders>
              <w:top w:val="single" w:sz="6" w:space="0" w:color="000000"/>
              <w:left w:val="single" w:sz="6" w:space="0" w:color="000000"/>
              <w:bottom w:val="single" w:sz="6" w:space="0" w:color="000000"/>
              <w:right w:val="single" w:sz="8" w:space="0" w:color="000000"/>
            </w:tcBorders>
            <w:vAlign w:val="center"/>
          </w:tcPr>
          <w:p w:rsidR="00A6273A" w:rsidRDefault="00F311EA">
            <w:pPr>
              <w:spacing w:after="0" w:line="259" w:lineRule="auto"/>
              <w:ind w:right="97" w:firstLine="0"/>
              <w:jc w:val="center"/>
            </w:pPr>
            <w:r>
              <w:rPr>
                <w:rFonts w:ascii="Wingdings" w:eastAsia="Wingdings" w:hAnsi="Wingdings" w:cs="Wingdings"/>
                <w:sz w:val="32"/>
              </w:rPr>
              <w:t></w:t>
            </w: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2. Develop and document in the Standards and Procedures Manual monitoring procedures that meet requirements and adhere to defined policies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7" w:firstLine="0"/>
            </w:pPr>
            <w:r>
              <w:t>3. Review and approve monitoring procedures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9" w:type="dxa"/>
            <w:tcBorders>
              <w:top w:val="single" w:sz="6" w:space="0" w:color="000000"/>
              <w:left w:val="single" w:sz="6" w:space="0" w:color="000000"/>
              <w:bottom w:val="single" w:sz="6" w:space="0" w:color="000000"/>
              <w:right w:val="single" w:sz="8"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r>
      <w:tr w:rsidR="00A6273A">
        <w:trPr>
          <w:trHeight w:val="1018"/>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4. Provide proactive and scheduled console monitoring of infrastructure and systems (e.g., hardware, network, batch schedule, interfaces, table spaces), respond to messages and take corrective action as required</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5. Develop and maintain standard automated scripts to perform monitoring on systems software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jc w:val="both"/>
            </w:pPr>
            <w:r>
              <w:t>6. Identify and report Incidents including system, file, disk and application Incidents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7. Provide troubleshooting, repair and escalation of Incidents in the Data Center computing environment</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 xml:space="preserve">8. Provide preventative measures for proactive monitoring and </w:t>
            </w:r>
            <w:r w:rsidR="000D2974">
              <w:t>self healing</w:t>
            </w:r>
            <w:r>
              <w:t xml:space="preserve"> capabilities to limit outages that impact service delivery</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7" w:firstLine="0"/>
            </w:pPr>
            <w:r>
              <w:t>9. Identify and report application Incidents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10. Resolve or assist in resolving application Incidents in accordance with SLRs and escalate as required</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323"/>
        </w:trPr>
        <w:tc>
          <w:tcPr>
            <w:tcW w:w="9449" w:type="dxa"/>
            <w:gridSpan w:val="3"/>
            <w:tcBorders>
              <w:top w:val="single" w:sz="6" w:space="0" w:color="000000"/>
              <w:left w:val="single" w:sz="6" w:space="0" w:color="000000"/>
              <w:bottom w:val="single" w:sz="6" w:space="0" w:color="000000"/>
              <w:right w:val="single" w:sz="8" w:space="0" w:color="000000"/>
            </w:tcBorders>
            <w:shd w:val="clear" w:color="auto" w:fill="D9D9D9"/>
          </w:tcPr>
          <w:p w:rsidR="00A6273A" w:rsidRDefault="00F311EA">
            <w:pPr>
              <w:spacing w:after="0" w:line="259" w:lineRule="auto"/>
              <w:ind w:right="92" w:firstLine="0"/>
              <w:jc w:val="center"/>
            </w:pPr>
            <w:r>
              <w:rPr>
                <w:b/>
              </w:rPr>
              <w:t>Job Scheduling and Execution Operations Roles and Responsibilities</w:t>
            </w:r>
          </w:p>
        </w:tc>
      </w:tr>
      <w:tr w:rsidR="00A6273A">
        <w:trPr>
          <w:trHeight w:val="78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 xml:space="preserve">11. Define job scheduling requirements and policies, application interdependencies, </w:t>
            </w:r>
            <w:r w:rsidR="000D2974">
              <w:t>Bluetit</w:t>
            </w:r>
            <w:r>
              <w:t xml:space="preserve"> contacts, and rerun requirements for all production jobs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9" w:type="dxa"/>
            <w:tcBorders>
              <w:top w:val="single" w:sz="6" w:space="0" w:color="000000"/>
              <w:left w:val="single" w:sz="6" w:space="0" w:color="000000"/>
              <w:bottom w:val="single" w:sz="6" w:space="0" w:color="000000"/>
              <w:right w:val="single" w:sz="8" w:space="0" w:color="000000"/>
            </w:tcBorders>
            <w:vAlign w:val="center"/>
          </w:tcPr>
          <w:p w:rsidR="00A6273A" w:rsidRDefault="00F311EA">
            <w:pPr>
              <w:spacing w:after="0" w:line="259" w:lineRule="auto"/>
              <w:ind w:right="97" w:firstLine="0"/>
              <w:jc w:val="center"/>
            </w:pPr>
            <w:r>
              <w:rPr>
                <w:rFonts w:ascii="Wingdings" w:eastAsia="Wingdings" w:hAnsi="Wingdings" w:cs="Wingdings"/>
                <w:sz w:val="32"/>
              </w:rPr>
              <w:t></w:t>
            </w: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12. Develop and document in the Standards and Procedures Manual job scheduling procedures that meet requirements and adhere to defined policies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17" w:firstLine="0"/>
            </w:pPr>
            <w:r>
              <w:t>13. Review and approve monitoring procedures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9" w:type="dxa"/>
            <w:tcBorders>
              <w:top w:val="single" w:sz="6" w:space="0" w:color="000000"/>
              <w:left w:val="single" w:sz="6" w:space="0" w:color="000000"/>
              <w:bottom w:val="single" w:sz="6" w:space="0" w:color="000000"/>
              <w:right w:val="single" w:sz="8"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jc w:val="both"/>
            </w:pPr>
            <w:r>
              <w:t>14. Provide job scheduling, job execution, reporting and Resolution, taking into account infrastructure and system interdependencies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vAlign w:val="center"/>
          </w:tcPr>
          <w:p w:rsidR="00A6273A" w:rsidRDefault="00A6273A">
            <w:pPr>
              <w:spacing w:after="160" w:line="259" w:lineRule="auto"/>
              <w:ind w:firstLine="0"/>
            </w:pPr>
          </w:p>
        </w:tc>
      </w:tr>
      <w:tr w:rsidR="00A6273A">
        <w:trPr>
          <w:trHeight w:val="1013"/>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lastRenderedPageBreak/>
              <w:t xml:space="preserve">15. Implement and manage scheduling tools where necessary for managing/automating job execution (e.g., job workflow processes, interdependencies, </w:t>
            </w:r>
            <w:r w:rsidR="000D2974">
              <w:t>Bluetit</w:t>
            </w:r>
            <w:r>
              <w:t xml:space="preserve"> contacts, and rerun requirements file exchange functions and print management)</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7"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17" w:firstLine="0"/>
              <w:jc w:val="center"/>
            </w:pPr>
            <w:r>
              <w:t>16. Define production, test and demand batch scheduling requirements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9" w:type="dxa"/>
            <w:tcBorders>
              <w:top w:val="single" w:sz="6" w:space="0" w:color="000000"/>
              <w:left w:val="single" w:sz="6" w:space="0" w:color="000000"/>
              <w:bottom w:val="single" w:sz="6" w:space="0" w:color="000000"/>
              <w:right w:val="single" w:sz="8" w:space="0" w:color="000000"/>
            </w:tcBorders>
          </w:tcPr>
          <w:p w:rsidR="00A6273A" w:rsidRDefault="00F311EA">
            <w:pPr>
              <w:spacing w:after="0" w:line="259" w:lineRule="auto"/>
              <w:ind w:right="97" w:firstLine="0"/>
              <w:jc w:val="center"/>
            </w:pPr>
            <w:r>
              <w:rPr>
                <w:rFonts w:ascii="Wingdings" w:eastAsia="Wingdings" w:hAnsi="Wingdings" w:cs="Wingdings"/>
                <w:sz w:val="32"/>
              </w:rPr>
              <w:t></w:t>
            </w:r>
          </w:p>
        </w:tc>
      </w:tr>
    </w:tbl>
    <w:p w:rsidR="00A6273A" w:rsidRDefault="00A6273A">
      <w:pPr>
        <w:spacing w:after="0" w:line="259" w:lineRule="auto"/>
        <w:ind w:left="-1440" w:right="10805" w:firstLine="0"/>
      </w:pPr>
    </w:p>
    <w:tbl>
      <w:tblPr>
        <w:tblStyle w:val="TableGrid"/>
        <w:tblW w:w="9449" w:type="dxa"/>
        <w:tblInd w:w="-1" w:type="dxa"/>
        <w:tblCellMar>
          <w:top w:w="44" w:type="dxa"/>
          <w:left w:w="267" w:type="dxa"/>
          <w:right w:w="136" w:type="dxa"/>
        </w:tblCellMar>
        <w:tblLook w:val="04A0" w:firstRow="1" w:lastRow="0" w:firstColumn="1" w:lastColumn="0" w:noHBand="0" w:noVBand="1"/>
      </w:tblPr>
      <w:tblGrid>
        <w:gridCol w:w="6751"/>
        <w:gridCol w:w="1349"/>
        <w:gridCol w:w="1349"/>
      </w:tblGrid>
      <w:tr w:rsidR="00A6273A">
        <w:trPr>
          <w:trHeight w:val="592"/>
        </w:trPr>
        <w:tc>
          <w:tcPr>
            <w:tcW w:w="6751"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right="123" w:firstLine="0"/>
              <w:jc w:val="center"/>
            </w:pPr>
            <w:r>
              <w:rPr>
                <w:b/>
                <w:color w:val="FFFFFF"/>
              </w:rPr>
              <w:t>Operations and Administration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49" w:type="dxa"/>
            <w:tcBorders>
              <w:top w:val="single" w:sz="6" w:space="0" w:color="000000"/>
              <w:left w:val="single" w:sz="6" w:space="0" w:color="000000"/>
              <w:bottom w:val="single" w:sz="6" w:space="0" w:color="000000"/>
              <w:right w:val="single" w:sz="8" w:space="0" w:color="000000"/>
            </w:tcBorders>
            <w:shd w:val="clear" w:color="auto" w:fill="1F497D"/>
          </w:tcPr>
          <w:p w:rsidR="00A6273A" w:rsidRDefault="000D2974">
            <w:pPr>
              <w:spacing w:after="0" w:line="259" w:lineRule="auto"/>
              <w:ind w:right="125" w:firstLine="0"/>
              <w:jc w:val="center"/>
            </w:pPr>
            <w:r>
              <w:rPr>
                <w:b/>
                <w:color w:val="FFFFFF"/>
              </w:rPr>
              <w:t>Bluetit</w:t>
            </w:r>
          </w:p>
        </w:tc>
      </w:tr>
      <w:tr w:rsidR="00A6273A">
        <w:trPr>
          <w:trHeight w:val="491"/>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17" w:firstLine="0"/>
            </w:pPr>
            <w:r>
              <w:t>17. Prepare production, test and demand batch jobs for execution</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18. Execute production, test and demand batch jobs on required systems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19. Monitor progress of scheduled jobs and identify and resolve issues in scheduling process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jc w:val="both"/>
            </w:pPr>
            <w:r>
              <w:t>20. Startup and shut-down online/interactive systems according to defined schedules or upon approved request</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21. Maintain database of job scheduling, contact, rerun and interdependencies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50"/>
            </w:pPr>
            <w:r>
              <w:t>22. Provide quality control for reprocessing activities, such as batch reruns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17" w:firstLine="0"/>
            </w:pPr>
            <w:r>
              <w:t>23. Prepare job run parameters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17" w:firstLine="0"/>
            </w:pPr>
            <w:r>
              <w:t xml:space="preserve">24. Validate job results per </w:t>
            </w:r>
            <w:r w:rsidR="000D2974">
              <w:t>Bluetit</w:t>
            </w:r>
            <w:r>
              <w:t xml:space="preserve"> instructions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1"/>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17" w:firstLine="0"/>
            </w:pPr>
            <w:r>
              <w:t xml:space="preserve">25. Notify </w:t>
            </w:r>
            <w:r w:rsidR="000D2974">
              <w:t>Bluetit</w:t>
            </w:r>
            <w:r>
              <w:t xml:space="preserve"> and maintain a history of job completion results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323"/>
        </w:trPr>
        <w:tc>
          <w:tcPr>
            <w:tcW w:w="9449" w:type="dxa"/>
            <w:gridSpan w:val="3"/>
            <w:tcBorders>
              <w:top w:val="single" w:sz="6" w:space="0" w:color="000000"/>
              <w:left w:val="single" w:sz="6" w:space="0" w:color="000000"/>
              <w:bottom w:val="single" w:sz="6" w:space="0" w:color="000000"/>
              <w:right w:val="single" w:sz="8" w:space="0" w:color="000000"/>
            </w:tcBorders>
            <w:shd w:val="clear" w:color="auto" w:fill="D9D9D9"/>
          </w:tcPr>
          <w:p w:rsidR="00A6273A" w:rsidRDefault="00F311EA">
            <w:pPr>
              <w:spacing w:after="0" w:line="259" w:lineRule="auto"/>
              <w:ind w:right="114" w:firstLine="0"/>
              <w:jc w:val="center"/>
            </w:pPr>
            <w:r>
              <w:rPr>
                <w:b/>
              </w:rPr>
              <w:t>System Administration Roles and Responsibilities</w:t>
            </w:r>
          </w:p>
        </w:tc>
      </w:tr>
      <w:tr w:rsidR="00A6273A">
        <w:trPr>
          <w:trHeight w:val="491"/>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7" w:firstLine="0"/>
            </w:pPr>
            <w:r>
              <w:t>26. Define system administration requirements and policies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9" w:type="dxa"/>
            <w:tcBorders>
              <w:top w:val="single" w:sz="6" w:space="0" w:color="000000"/>
              <w:left w:val="single" w:sz="6" w:space="0" w:color="000000"/>
              <w:bottom w:val="single" w:sz="6" w:space="0" w:color="000000"/>
              <w:right w:val="single" w:sz="8" w:space="0" w:color="000000"/>
            </w:tcBorders>
          </w:tcPr>
          <w:p w:rsidR="00A6273A" w:rsidRDefault="00F311EA">
            <w:pPr>
              <w:spacing w:after="0" w:line="259" w:lineRule="auto"/>
              <w:ind w:right="129" w:firstLine="0"/>
              <w:jc w:val="center"/>
            </w:pPr>
            <w:r>
              <w:rPr>
                <w:rFonts w:ascii="Wingdings" w:eastAsia="Wingdings" w:hAnsi="Wingdings" w:cs="Wingdings"/>
                <w:sz w:val="32"/>
              </w:rPr>
              <w:t></w:t>
            </w: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27. Develop and document in the Standards and Procedures Manual procedures for performing system administration that meet requirements and adhere to defined policies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7" w:firstLine="0"/>
            </w:pPr>
            <w:r>
              <w:t>28. Review and approve systems administration procedures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9" w:type="dxa"/>
            <w:tcBorders>
              <w:top w:val="single" w:sz="6" w:space="0" w:color="000000"/>
              <w:left w:val="single" w:sz="6" w:space="0" w:color="000000"/>
              <w:bottom w:val="single" w:sz="6" w:space="0" w:color="000000"/>
              <w:right w:val="single" w:sz="8" w:space="0" w:color="000000"/>
            </w:tcBorders>
          </w:tcPr>
          <w:p w:rsidR="00A6273A" w:rsidRDefault="00F311EA">
            <w:pPr>
              <w:spacing w:after="0" w:line="259" w:lineRule="auto"/>
              <w:ind w:right="119" w:firstLine="0"/>
              <w:jc w:val="center"/>
            </w:pPr>
            <w:r>
              <w:rPr>
                <w:rFonts w:ascii="Wingdings" w:eastAsia="Wingdings" w:hAnsi="Wingdings" w:cs="Wingdings"/>
                <w:sz w:val="32"/>
              </w:rPr>
              <w:t></w:t>
            </w: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right="66" w:hanging="360"/>
              <w:jc w:val="both"/>
            </w:pPr>
            <w:r>
              <w:t>29. Set up and manage end user and administrative accounts, perform access control, manage files and disk space and manage transaction definitions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1018"/>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30. Perform daily operational tasks including but not limited to patching, anti-virus updates, system upgrade, software upgrades, software and hardware refresh, software distribution, provisioning, OS image build and administration.</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right="59" w:hanging="360"/>
              <w:jc w:val="both"/>
            </w:pPr>
            <w:r>
              <w:lastRenderedPageBreak/>
              <w:t>31. Perform system or component configuration Changes necessary to support computing services in conformance with Change Management requirements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81" w:firstLine="0"/>
              <w:jc w:val="center"/>
            </w:pPr>
            <w:r>
              <w:t>32. Perform all cross functional services as described in Schedule 2A</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jc w:val="both"/>
            </w:pPr>
            <w:r>
              <w:t>33. Provide usage statistics reports that will be used to support chargeback and other reporting requirements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28" w:firstLine="0"/>
              <w:jc w:val="center"/>
            </w:pPr>
            <w:r>
              <w:rPr>
                <w:rFonts w:ascii="Wingdings" w:eastAsia="Wingdings" w:hAnsi="Wingdings" w:cs="Wingdings"/>
                <w:sz w:val="32"/>
              </w:rPr>
              <w:t></w:t>
            </w:r>
          </w:p>
        </w:tc>
        <w:tc>
          <w:tcPr>
            <w:tcW w:w="1349"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bl>
    <w:p w:rsidR="000D2974" w:rsidRDefault="000D2974">
      <w:pPr>
        <w:pStyle w:val="Heading3"/>
        <w:spacing w:after="311"/>
        <w:ind w:left="0" w:firstLine="0"/>
        <w:rPr>
          <w:sz w:val="22"/>
        </w:rPr>
      </w:pPr>
      <w:bookmarkStart w:id="17" w:name="_Toc61866"/>
    </w:p>
    <w:p w:rsidR="00A6273A" w:rsidRDefault="00F311EA">
      <w:pPr>
        <w:pStyle w:val="Heading3"/>
        <w:spacing w:after="311"/>
        <w:ind w:left="0" w:firstLine="0"/>
      </w:pPr>
      <w:r>
        <w:rPr>
          <w:sz w:val="22"/>
        </w:rPr>
        <w:t>3.3.3 Storage and Data Management</w:t>
      </w:r>
      <w:bookmarkEnd w:id="17"/>
    </w:p>
    <w:p w:rsidR="00A6273A" w:rsidRDefault="00F311EA">
      <w:pPr>
        <w:spacing w:after="429"/>
        <w:ind w:right="11"/>
      </w:pPr>
      <w:r>
        <w:t xml:space="preserve">Storage and Data Management Services are the activities associated with the provisioning and day-to-day management of the installed Data Center storage and data environment (e.g., direct access storage devices (DASD), storage area Network (SAN), Network-attached storage (NAS), tape and optical), providing a stable supporting infrastructure and effectively and efficiently performing procedures to ensure Services meet SLR targets and requirements. The following table identifies the Storage and Data Management roles and responsibilities that Provider and </w:t>
      </w:r>
      <w:r w:rsidR="000D2974">
        <w:t>Bluetit</w:t>
      </w:r>
      <w:r>
        <w:t xml:space="preserve"> will perform.</w:t>
      </w:r>
    </w:p>
    <w:p w:rsidR="00A6273A" w:rsidRDefault="00F311EA">
      <w:pPr>
        <w:pStyle w:val="Heading5"/>
        <w:ind w:left="-5"/>
      </w:pPr>
      <w:r>
        <w:t>Table 3  Storage and Data Management Roles and Responsibilities</w:t>
      </w:r>
    </w:p>
    <w:p w:rsidR="00087EAC" w:rsidRPr="00087EAC" w:rsidRDefault="00087EAC" w:rsidP="00087EAC"/>
    <w:tbl>
      <w:tblPr>
        <w:tblStyle w:val="TableGrid"/>
        <w:tblW w:w="9454" w:type="dxa"/>
        <w:tblInd w:w="-1" w:type="dxa"/>
        <w:tblCellMar>
          <w:top w:w="44" w:type="dxa"/>
          <w:left w:w="38" w:type="dxa"/>
          <w:right w:w="111" w:type="dxa"/>
        </w:tblCellMar>
        <w:tblLook w:val="04A0" w:firstRow="1" w:lastRow="0" w:firstColumn="1" w:lastColumn="0" w:noHBand="0" w:noVBand="1"/>
      </w:tblPr>
      <w:tblGrid>
        <w:gridCol w:w="6751"/>
        <w:gridCol w:w="1349"/>
        <w:gridCol w:w="1354"/>
      </w:tblGrid>
      <w:tr w:rsidR="00A6273A">
        <w:trPr>
          <w:trHeight w:val="592"/>
        </w:trPr>
        <w:tc>
          <w:tcPr>
            <w:tcW w:w="6751"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right="108" w:firstLine="0"/>
              <w:jc w:val="center"/>
            </w:pPr>
            <w:r>
              <w:rPr>
                <w:b/>
                <w:color w:val="FFFFFF"/>
              </w:rPr>
              <w:t>Storage and Data Management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54"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0D2974">
            <w:pPr>
              <w:spacing w:after="0" w:line="259" w:lineRule="auto"/>
              <w:ind w:right="105" w:firstLine="0"/>
              <w:jc w:val="center"/>
            </w:pPr>
            <w:r>
              <w:rPr>
                <w:b/>
                <w:color w:val="FFFFFF"/>
              </w:rPr>
              <w:t>Bluetit</w:t>
            </w:r>
          </w:p>
        </w:tc>
      </w:tr>
      <w:tr w:rsidR="00A6273A">
        <w:trPr>
          <w:trHeight w:val="55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hanging="360"/>
            </w:pPr>
            <w:r>
              <w:t>1. Recommend Provider-standard Storage and Data Management procedures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1018"/>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hanging="360"/>
            </w:pPr>
            <w:r>
              <w:t xml:space="preserve">2. Develop, document and maintain in the Standards and Procedures Manual Storage and Data Management Provider procedures that meet </w:t>
            </w:r>
            <w:r w:rsidR="000D2974">
              <w:t>Bluetit</w:t>
            </w:r>
            <w:r>
              <w:t xml:space="preserve"> requirements and adhere to </w:t>
            </w:r>
            <w:r w:rsidR="000D2974">
              <w:t>Bluetit</w:t>
            </w:r>
            <w:r>
              <w:t xml:space="preserve"> policies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hanging="360"/>
              <w:jc w:val="both"/>
            </w:pPr>
            <w:r>
              <w:t>3. Review, provide additional procedures as required, and approve Storage and Data Management procedures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54"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9" w:firstLine="0"/>
              <w:jc w:val="center"/>
            </w:pPr>
            <w:r>
              <w:rPr>
                <w:rFonts w:ascii="Wingdings" w:eastAsia="Wingdings" w:hAnsi="Wingdings" w:cs="Wingdings"/>
                <w:sz w:val="32"/>
              </w:rPr>
              <w:t></w:t>
            </w: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hanging="360"/>
            </w:pPr>
            <w:r>
              <w:t>4. Provide data storage services (e.g., SAN, NAS, tape, optical, etc.)</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right="170" w:hanging="360"/>
              <w:jc w:val="both"/>
            </w:pPr>
            <w:r>
              <w:t>5. Monitor and control storage performance according to technical Specifications, Storage and Data Management policies, and perform tuning as required</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204" w:firstLine="0"/>
            </w:pPr>
            <w:r>
              <w:t>6. Maintain and improve storage resource efficiency</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4"/>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204" w:firstLine="0"/>
            </w:pPr>
            <w:r>
              <w:t>7. Maintain data set placement and manage data catalogs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1013"/>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hanging="360"/>
            </w:pPr>
            <w:r>
              <w:t>8. Create a monthly report that identifies files that have not be accessed for an  extended period of time and recommend files to be migrated to lower cost storage media or deleted along with other effective storage space utilization recommendation</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hanging="360"/>
            </w:pPr>
            <w:r>
              <w:lastRenderedPageBreak/>
              <w:t>9. Plan and executed for obsolescence of fully depreciated storage devices and the migration of data to new technology and removal of the old storage devices.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hanging="360"/>
              <w:jc w:val="both"/>
            </w:pPr>
            <w:r>
              <w:t>10. Perform data and file backups and restores per established procedures and SLRs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204" w:firstLine="0"/>
            </w:pPr>
            <w:r>
              <w:t>11. Manage file transfers and other data movement activities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hanging="360"/>
            </w:pPr>
            <w:r>
              <w:t>12. Provide input processing, for activities such as loading Third Party media (e.g., tape) and receipt and/or transmission of batch files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64" w:right="174" w:hanging="360"/>
              <w:jc w:val="both"/>
            </w:pPr>
            <w:r>
              <w:t>13. Acquire and manage consumables, such as tape, disks, etc., in support of the backup requirements. Coordinate acquisition of additional materials as needed</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3"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087EAC" w:rsidRDefault="00087EAC">
      <w:pPr>
        <w:spacing w:after="0" w:line="259" w:lineRule="auto"/>
        <w:ind w:left="564" w:right="174" w:hanging="360"/>
        <w:jc w:val="both"/>
      </w:pPr>
    </w:p>
    <w:p w:rsidR="00087EAC" w:rsidRDefault="00087EAC">
      <w:pPr>
        <w:spacing w:after="160" w:line="259" w:lineRule="auto"/>
        <w:ind w:firstLine="0"/>
      </w:pPr>
    </w:p>
    <w:tbl>
      <w:tblPr>
        <w:tblStyle w:val="TableGrid"/>
        <w:tblW w:w="9454" w:type="dxa"/>
        <w:tblInd w:w="-1" w:type="dxa"/>
        <w:tblCellMar>
          <w:top w:w="44" w:type="dxa"/>
          <w:left w:w="38" w:type="dxa"/>
          <w:right w:w="111" w:type="dxa"/>
        </w:tblCellMar>
        <w:tblLook w:val="04A0" w:firstRow="1" w:lastRow="0" w:firstColumn="1" w:lastColumn="0" w:noHBand="0" w:noVBand="1"/>
      </w:tblPr>
      <w:tblGrid>
        <w:gridCol w:w="6750"/>
        <w:gridCol w:w="229"/>
        <w:gridCol w:w="1121"/>
        <w:gridCol w:w="1354"/>
      </w:tblGrid>
      <w:tr w:rsidR="00A6273A">
        <w:trPr>
          <w:trHeight w:val="593"/>
        </w:trPr>
        <w:tc>
          <w:tcPr>
            <w:tcW w:w="6751"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left="80" w:firstLine="0"/>
              <w:jc w:val="center"/>
            </w:pPr>
            <w:r>
              <w:rPr>
                <w:b/>
                <w:color w:val="FFFFFF"/>
              </w:rPr>
              <w:t>Storage and Data Management Roles and Responsibilities</w:t>
            </w:r>
          </w:p>
        </w:tc>
        <w:tc>
          <w:tcPr>
            <w:tcW w:w="229" w:type="dxa"/>
            <w:tcBorders>
              <w:top w:val="single" w:sz="6" w:space="0" w:color="000000"/>
              <w:left w:val="single" w:sz="6" w:space="0" w:color="000000"/>
              <w:bottom w:val="single" w:sz="6" w:space="0" w:color="000000"/>
              <w:right w:val="nil"/>
            </w:tcBorders>
            <w:shd w:val="clear" w:color="auto" w:fill="1F497D"/>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shd w:val="clear" w:color="auto" w:fill="1F497D"/>
          </w:tcPr>
          <w:p w:rsidR="00A6273A" w:rsidRDefault="00F311EA">
            <w:pPr>
              <w:spacing w:after="0" w:line="259" w:lineRule="auto"/>
              <w:ind w:firstLine="53"/>
            </w:pPr>
            <w:r>
              <w:rPr>
                <w:b/>
                <w:color w:val="FFFFFF"/>
              </w:rPr>
              <w:t>Service Provider</w:t>
            </w:r>
          </w:p>
        </w:tc>
        <w:tc>
          <w:tcPr>
            <w:tcW w:w="1354" w:type="dxa"/>
            <w:tcBorders>
              <w:top w:val="single" w:sz="6" w:space="0" w:color="000000"/>
              <w:left w:val="single" w:sz="6" w:space="0" w:color="000000"/>
              <w:bottom w:val="single" w:sz="6" w:space="0" w:color="000000"/>
              <w:right w:val="single" w:sz="8" w:space="0" w:color="000000"/>
            </w:tcBorders>
            <w:shd w:val="clear" w:color="auto" w:fill="1F497D"/>
          </w:tcPr>
          <w:p w:rsidR="00A6273A" w:rsidRDefault="000D2974">
            <w:pPr>
              <w:spacing w:after="0" w:line="259" w:lineRule="auto"/>
              <w:ind w:left="88" w:firstLine="0"/>
              <w:jc w:val="center"/>
            </w:pPr>
            <w:r>
              <w:rPr>
                <w:b/>
                <w:color w:val="FFFFFF"/>
              </w:rPr>
              <w:t>Bluetit</w:t>
            </w:r>
          </w:p>
        </w:tc>
      </w:tr>
      <w:tr w:rsidR="00A6273A">
        <w:trPr>
          <w:trHeight w:val="325"/>
        </w:trPr>
        <w:tc>
          <w:tcPr>
            <w:tcW w:w="6980" w:type="dxa"/>
            <w:gridSpan w:val="2"/>
            <w:tcBorders>
              <w:top w:val="single" w:sz="6" w:space="0" w:color="000000"/>
              <w:left w:val="single" w:sz="6" w:space="0" w:color="000000"/>
              <w:bottom w:val="single" w:sz="6" w:space="0" w:color="000000"/>
              <w:right w:val="nil"/>
            </w:tcBorders>
            <w:shd w:val="clear" w:color="auto" w:fill="D9D9D9"/>
          </w:tcPr>
          <w:p w:rsidR="00A6273A" w:rsidRDefault="00F311EA">
            <w:pPr>
              <w:spacing w:after="0" w:line="259" w:lineRule="auto"/>
              <w:ind w:firstLine="0"/>
              <w:jc w:val="right"/>
            </w:pPr>
            <w:r>
              <w:rPr>
                <w:b/>
              </w:rPr>
              <w:t>Media Operations Roles and Responsibilities</w:t>
            </w:r>
          </w:p>
        </w:tc>
        <w:tc>
          <w:tcPr>
            <w:tcW w:w="1121" w:type="dxa"/>
            <w:tcBorders>
              <w:top w:val="single" w:sz="6" w:space="0" w:color="000000"/>
              <w:left w:val="nil"/>
              <w:bottom w:val="single" w:sz="6" w:space="0" w:color="000000"/>
              <w:right w:val="nil"/>
            </w:tcBorders>
            <w:shd w:val="clear" w:color="auto" w:fill="D9D9D9"/>
          </w:tcPr>
          <w:p w:rsidR="00A6273A" w:rsidRDefault="00A6273A">
            <w:pPr>
              <w:spacing w:after="160" w:line="259" w:lineRule="auto"/>
              <w:ind w:firstLine="0"/>
            </w:pPr>
          </w:p>
        </w:tc>
        <w:tc>
          <w:tcPr>
            <w:tcW w:w="1354" w:type="dxa"/>
            <w:tcBorders>
              <w:top w:val="single" w:sz="6" w:space="0" w:color="000000"/>
              <w:left w:val="nil"/>
              <w:bottom w:val="single" w:sz="6" w:space="0" w:color="000000"/>
              <w:right w:val="single" w:sz="8" w:space="0" w:color="000000"/>
            </w:tcBorders>
            <w:shd w:val="clear" w:color="auto" w:fill="D9D9D9"/>
          </w:tcPr>
          <w:p w:rsidR="00A6273A" w:rsidRDefault="00A6273A">
            <w:pPr>
              <w:spacing w:after="160" w:line="259" w:lineRule="auto"/>
              <w:ind w:firstLine="0"/>
            </w:pPr>
          </w:p>
        </w:tc>
      </w:tr>
      <w:tr w:rsidR="00A6273A">
        <w:trPr>
          <w:trHeight w:val="491"/>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86" w:firstLine="0"/>
              <w:jc w:val="center"/>
            </w:pPr>
            <w:r>
              <w:t>14. Recommend Provider-standard Media Operations procedures</w:t>
            </w:r>
          </w:p>
        </w:tc>
        <w:tc>
          <w:tcPr>
            <w:tcW w:w="229" w:type="dxa"/>
            <w:tcBorders>
              <w:top w:val="single" w:sz="6" w:space="0" w:color="000000"/>
              <w:left w:val="single" w:sz="6" w:space="0" w:color="000000"/>
              <w:bottom w:val="single" w:sz="6" w:space="0" w:color="000000"/>
              <w:right w:val="nil"/>
            </w:tcBorders>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tcPr>
          <w:p w:rsidR="00A6273A" w:rsidRDefault="00F311EA">
            <w:pPr>
              <w:spacing w:after="0" w:line="259" w:lineRule="auto"/>
              <w:ind w:left="283"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33" w:firstLine="0"/>
            </w:pPr>
            <w:r>
              <w:t>15. Develop, document and maintain in the Standards and</w:t>
            </w:r>
          </w:p>
          <w:p w:rsidR="00A6273A" w:rsidRDefault="00F311EA">
            <w:pPr>
              <w:spacing w:after="0" w:line="259" w:lineRule="auto"/>
              <w:ind w:left="793" w:firstLine="0"/>
            </w:pPr>
            <w:r>
              <w:t xml:space="preserve">Procedures Manual Media Operations Provider procedures that meet </w:t>
            </w:r>
            <w:r w:rsidR="000D2974">
              <w:t>Bluetit</w:t>
            </w:r>
            <w:r>
              <w:t xml:space="preserve"> requirements and adhere to </w:t>
            </w:r>
            <w:r w:rsidR="000D2974">
              <w:t>Bluetit</w:t>
            </w:r>
            <w:r>
              <w:t xml:space="preserve"> policies</w:t>
            </w:r>
          </w:p>
        </w:tc>
        <w:tc>
          <w:tcPr>
            <w:tcW w:w="229" w:type="dxa"/>
            <w:tcBorders>
              <w:top w:val="single" w:sz="6" w:space="0" w:color="000000"/>
              <w:left w:val="single" w:sz="6" w:space="0" w:color="000000"/>
              <w:bottom w:val="single" w:sz="6" w:space="0" w:color="000000"/>
              <w:right w:val="nil"/>
            </w:tcBorders>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tcPr>
          <w:p w:rsidR="00A6273A" w:rsidRDefault="00F311EA">
            <w:pPr>
              <w:spacing w:after="0" w:line="259" w:lineRule="auto"/>
              <w:ind w:left="283"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793" w:hanging="360"/>
              <w:jc w:val="both"/>
            </w:pPr>
            <w:r>
              <w:t>16. Review, provide additional procedures as required and approve media processing procedures</w:t>
            </w:r>
          </w:p>
        </w:tc>
        <w:tc>
          <w:tcPr>
            <w:tcW w:w="229" w:type="dxa"/>
            <w:tcBorders>
              <w:top w:val="single" w:sz="6" w:space="0" w:color="000000"/>
              <w:left w:val="single" w:sz="6" w:space="0" w:color="000000"/>
              <w:bottom w:val="single" w:sz="6" w:space="0" w:color="000000"/>
              <w:right w:val="nil"/>
            </w:tcBorders>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tcPr>
          <w:p w:rsidR="00A6273A" w:rsidRDefault="00A6273A">
            <w:pPr>
              <w:spacing w:after="160" w:line="259" w:lineRule="auto"/>
              <w:ind w:firstLine="0"/>
            </w:pPr>
          </w:p>
        </w:tc>
        <w:tc>
          <w:tcPr>
            <w:tcW w:w="1354" w:type="dxa"/>
            <w:tcBorders>
              <w:top w:val="single" w:sz="6" w:space="0" w:color="000000"/>
              <w:left w:val="single" w:sz="6" w:space="0" w:color="000000"/>
              <w:bottom w:val="single" w:sz="6" w:space="0" w:color="000000"/>
              <w:right w:val="single" w:sz="8" w:space="0" w:color="000000"/>
            </w:tcBorders>
          </w:tcPr>
          <w:p w:rsidR="00A6273A" w:rsidRDefault="00F311EA">
            <w:pPr>
              <w:spacing w:after="0" w:line="259" w:lineRule="auto"/>
              <w:ind w:left="75" w:firstLine="0"/>
              <w:jc w:val="center"/>
            </w:pPr>
            <w:r>
              <w:rPr>
                <w:rFonts w:ascii="Wingdings" w:eastAsia="Wingdings" w:hAnsi="Wingdings" w:cs="Wingdings"/>
                <w:sz w:val="32"/>
              </w:rPr>
              <w:t></w:t>
            </w: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33" w:firstLine="0"/>
            </w:pPr>
            <w:r>
              <w:t>17. Maintain a media library and media management system</w:t>
            </w:r>
          </w:p>
        </w:tc>
        <w:tc>
          <w:tcPr>
            <w:tcW w:w="229" w:type="dxa"/>
            <w:tcBorders>
              <w:top w:val="single" w:sz="6" w:space="0" w:color="000000"/>
              <w:left w:val="single" w:sz="6" w:space="0" w:color="000000"/>
              <w:bottom w:val="single" w:sz="6" w:space="0" w:color="000000"/>
              <w:right w:val="nil"/>
            </w:tcBorders>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tcPr>
          <w:p w:rsidR="00A6273A" w:rsidRDefault="00F311EA">
            <w:pPr>
              <w:spacing w:after="0" w:line="259" w:lineRule="auto"/>
              <w:ind w:left="283"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793" w:hanging="360"/>
            </w:pPr>
            <w:r>
              <w:t>18. Manage the media inventory to ensure that adequate media resources are available. Coordinate acquisition of additional media as needed</w:t>
            </w:r>
          </w:p>
        </w:tc>
        <w:tc>
          <w:tcPr>
            <w:tcW w:w="229" w:type="dxa"/>
            <w:tcBorders>
              <w:top w:val="single" w:sz="6" w:space="0" w:color="000000"/>
              <w:left w:val="single" w:sz="6" w:space="0" w:color="000000"/>
              <w:bottom w:val="single" w:sz="6" w:space="0" w:color="000000"/>
              <w:right w:val="nil"/>
            </w:tcBorders>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vAlign w:val="center"/>
          </w:tcPr>
          <w:p w:rsidR="00A6273A" w:rsidRDefault="00F311EA">
            <w:pPr>
              <w:spacing w:after="0" w:line="259" w:lineRule="auto"/>
              <w:ind w:left="283"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33" w:firstLine="0"/>
            </w:pPr>
            <w:r>
              <w:t>19. Manage input media availability to meet processing SLRs</w:t>
            </w:r>
          </w:p>
        </w:tc>
        <w:tc>
          <w:tcPr>
            <w:tcW w:w="229" w:type="dxa"/>
            <w:tcBorders>
              <w:top w:val="single" w:sz="6" w:space="0" w:color="000000"/>
              <w:left w:val="single" w:sz="6" w:space="0" w:color="000000"/>
              <w:bottom w:val="single" w:sz="6" w:space="0" w:color="000000"/>
              <w:right w:val="nil"/>
            </w:tcBorders>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tcPr>
          <w:p w:rsidR="00A6273A" w:rsidRDefault="00F311EA">
            <w:pPr>
              <w:spacing w:after="0" w:line="259" w:lineRule="auto"/>
              <w:ind w:left="283"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33" w:firstLine="0"/>
            </w:pPr>
            <w:r>
              <w:t>20. Load and manage Third Party media</w:t>
            </w:r>
          </w:p>
        </w:tc>
        <w:tc>
          <w:tcPr>
            <w:tcW w:w="229" w:type="dxa"/>
            <w:tcBorders>
              <w:top w:val="single" w:sz="6" w:space="0" w:color="000000"/>
              <w:left w:val="single" w:sz="6" w:space="0" w:color="000000"/>
              <w:bottom w:val="single" w:sz="6" w:space="0" w:color="000000"/>
              <w:right w:val="nil"/>
            </w:tcBorders>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tcPr>
          <w:p w:rsidR="00A6273A" w:rsidRDefault="00F311EA">
            <w:pPr>
              <w:spacing w:after="0" w:line="259" w:lineRule="auto"/>
              <w:ind w:left="283"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793" w:right="252" w:hanging="360"/>
              <w:jc w:val="both"/>
            </w:pPr>
            <w:r>
              <w:t xml:space="preserve">21. Provide secure off-site storage for designated media and transport media to and from </w:t>
            </w:r>
            <w:r w:rsidR="000D2974">
              <w:t>Bluetit</w:t>
            </w:r>
            <w:r>
              <w:t xml:space="preserve"> approved off-site location as required</w:t>
            </w:r>
          </w:p>
        </w:tc>
        <w:tc>
          <w:tcPr>
            <w:tcW w:w="229" w:type="dxa"/>
            <w:tcBorders>
              <w:top w:val="single" w:sz="6" w:space="0" w:color="000000"/>
              <w:left w:val="single" w:sz="6" w:space="0" w:color="000000"/>
              <w:bottom w:val="single" w:sz="6" w:space="0" w:color="000000"/>
              <w:right w:val="nil"/>
            </w:tcBorders>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tcPr>
          <w:p w:rsidR="00A6273A" w:rsidRDefault="00F311EA">
            <w:pPr>
              <w:spacing w:after="0" w:line="259" w:lineRule="auto"/>
              <w:ind w:left="283"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8"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 w:firstLine="0"/>
              <w:jc w:val="center"/>
            </w:pPr>
            <w:r>
              <w:t>22. Perform periodic audits to ensure proper cataloging of media</w:t>
            </w:r>
          </w:p>
        </w:tc>
        <w:tc>
          <w:tcPr>
            <w:tcW w:w="229" w:type="dxa"/>
            <w:tcBorders>
              <w:top w:val="single" w:sz="6" w:space="0" w:color="000000"/>
              <w:left w:val="single" w:sz="6" w:space="0" w:color="000000"/>
              <w:bottom w:val="single" w:sz="6" w:space="0" w:color="000000"/>
              <w:right w:val="nil"/>
            </w:tcBorders>
          </w:tcPr>
          <w:p w:rsidR="00A6273A" w:rsidRDefault="00A6273A">
            <w:pPr>
              <w:spacing w:after="160" w:line="259" w:lineRule="auto"/>
              <w:ind w:firstLine="0"/>
            </w:pPr>
          </w:p>
        </w:tc>
        <w:tc>
          <w:tcPr>
            <w:tcW w:w="1121" w:type="dxa"/>
            <w:tcBorders>
              <w:top w:val="single" w:sz="6" w:space="0" w:color="000000"/>
              <w:left w:val="nil"/>
              <w:bottom w:val="single" w:sz="6" w:space="0" w:color="000000"/>
              <w:right w:val="single" w:sz="6" w:space="0" w:color="000000"/>
            </w:tcBorders>
          </w:tcPr>
          <w:p w:rsidR="00A6273A" w:rsidRDefault="00F311EA">
            <w:pPr>
              <w:spacing w:after="0" w:line="259" w:lineRule="auto"/>
              <w:ind w:left="283"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8" w:space="0" w:color="000000"/>
            </w:tcBorders>
          </w:tcPr>
          <w:p w:rsidR="00A6273A" w:rsidRDefault="00F311EA">
            <w:pPr>
              <w:spacing w:after="0" w:line="259" w:lineRule="auto"/>
              <w:ind w:left="430" w:firstLine="0"/>
            </w:pPr>
            <w:r>
              <w:rPr>
                <w:rFonts w:ascii="Wingdings" w:eastAsia="Wingdings" w:hAnsi="Wingdings" w:cs="Wingdings"/>
                <w:sz w:val="32"/>
              </w:rPr>
              <w:t></w:t>
            </w:r>
          </w:p>
        </w:tc>
      </w:tr>
    </w:tbl>
    <w:p w:rsidR="000D2974" w:rsidRDefault="000D2974">
      <w:pPr>
        <w:pStyle w:val="Heading5"/>
        <w:ind w:left="-5"/>
      </w:pPr>
    </w:p>
    <w:p w:rsidR="00A6273A" w:rsidRDefault="00F311EA">
      <w:pPr>
        <w:pStyle w:val="Heading5"/>
        <w:ind w:left="-5"/>
      </w:pPr>
      <w:r>
        <w:t>Table 4  Output Management</w:t>
      </w:r>
    </w:p>
    <w:p w:rsidR="00087EAC" w:rsidRPr="00087EAC" w:rsidRDefault="00087EAC" w:rsidP="00087EAC"/>
    <w:tbl>
      <w:tblPr>
        <w:tblStyle w:val="TableGrid"/>
        <w:tblW w:w="9454" w:type="dxa"/>
        <w:tblInd w:w="-1" w:type="dxa"/>
        <w:tblCellMar>
          <w:top w:w="44" w:type="dxa"/>
          <w:left w:w="229" w:type="dxa"/>
          <w:right w:w="112" w:type="dxa"/>
        </w:tblCellMar>
        <w:tblLook w:val="04A0" w:firstRow="1" w:lastRow="0" w:firstColumn="1" w:lastColumn="0" w:noHBand="0" w:noVBand="1"/>
      </w:tblPr>
      <w:tblGrid>
        <w:gridCol w:w="6751"/>
        <w:gridCol w:w="1349"/>
        <w:gridCol w:w="1354"/>
      </w:tblGrid>
      <w:tr w:rsidR="00A6273A">
        <w:trPr>
          <w:trHeight w:val="640"/>
        </w:trPr>
        <w:tc>
          <w:tcPr>
            <w:tcW w:w="6751"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left="838" w:firstLine="0"/>
            </w:pPr>
            <w:r>
              <w:rPr>
                <w:b/>
                <w:color w:val="FFFFFF"/>
                <w:sz w:val="22"/>
              </w:rPr>
              <w:lastRenderedPageBreak/>
              <w:t>Output Management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sz w:val="22"/>
              </w:rPr>
              <w:t>Service Provider</w:t>
            </w:r>
          </w:p>
        </w:tc>
        <w:tc>
          <w:tcPr>
            <w:tcW w:w="1354"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left="14" w:firstLine="0"/>
            </w:pPr>
            <w:r>
              <w:rPr>
                <w:b/>
                <w:color w:val="FFFFFF"/>
                <w:sz w:val="22"/>
              </w:rPr>
              <w:t>Bluetit</w:t>
            </w:r>
          </w:p>
        </w:tc>
      </w:tr>
      <w:tr w:rsidR="00A6273A">
        <w:trPr>
          <w:trHeight w:val="448"/>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6" w:firstLine="0"/>
            </w:pPr>
            <w:r>
              <w:t>1. Define Output Management requirements and policies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54"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239" w:firstLine="0"/>
            </w:pPr>
            <w:r>
              <w:rPr>
                <w:rFonts w:ascii="Wingdings" w:eastAsia="Wingdings" w:hAnsi="Wingdings" w:cs="Wingdings"/>
                <w:sz w:val="32"/>
              </w:rPr>
              <w:t></w:t>
            </w:r>
          </w:p>
        </w:tc>
      </w:tr>
      <w:tr w:rsidR="00A6273A">
        <w:trPr>
          <w:trHeight w:val="1248"/>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right="266" w:hanging="360"/>
              <w:jc w:val="both"/>
            </w:pPr>
            <w:r>
              <w:t>2. Develop and document in the Standards and Procedures Manual procedures for performing Output Management that meet requirements and conform to defined policies, including the management of transport, delivery locations and scheduling requirements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240"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46"/>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6" w:firstLine="0"/>
            </w:pPr>
            <w:r>
              <w:t>3. Review and approve Output Management procedures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54"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239" w:firstLine="0"/>
            </w:pPr>
            <w:r>
              <w:rPr>
                <w:rFonts w:ascii="Wingdings" w:eastAsia="Wingdings" w:hAnsi="Wingdings" w:cs="Wingdings"/>
                <w:sz w:val="32"/>
              </w:rPr>
              <w:t></w:t>
            </w:r>
          </w:p>
        </w:tc>
      </w:tr>
      <w:tr w:rsidR="00A6273A">
        <w:trPr>
          <w:trHeight w:val="451"/>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6" w:firstLine="0"/>
            </w:pPr>
            <w:r>
              <w:t>4. Provide print Output Management and distribution</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240"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5. Separate and organize printed output materials according to specifications provided by the ordering party</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240" w:firstLine="0"/>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 xml:space="preserve">6. Ensure that printed output is delivered to </w:t>
            </w:r>
            <w:r w:rsidR="000D2974">
              <w:t>Bluetit</w:t>
            </w:r>
            <w:r>
              <w:t xml:space="preserve">-specified delivery locations according to schedule determined by </w:t>
            </w:r>
            <w:r w:rsidR="000D2974">
              <w:t>Bluetit</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4"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7. Package and coordinate designated output for pickup by USPS or private delivery services (e.g., FedEx, UPS)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14"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A6273A" w:rsidRDefault="00A6273A">
      <w:pPr>
        <w:spacing w:after="0" w:line="259" w:lineRule="auto"/>
        <w:ind w:left="-1440" w:right="10805" w:firstLine="0"/>
      </w:pPr>
    </w:p>
    <w:tbl>
      <w:tblPr>
        <w:tblStyle w:val="TableGrid"/>
        <w:tblW w:w="9454" w:type="dxa"/>
        <w:tblInd w:w="-1" w:type="dxa"/>
        <w:tblCellMar>
          <w:top w:w="46" w:type="dxa"/>
          <w:left w:w="229" w:type="dxa"/>
          <w:right w:w="128" w:type="dxa"/>
        </w:tblCellMar>
        <w:tblLook w:val="04A0" w:firstRow="1" w:lastRow="0" w:firstColumn="1" w:lastColumn="0" w:noHBand="0" w:noVBand="1"/>
      </w:tblPr>
      <w:tblGrid>
        <w:gridCol w:w="6751"/>
        <w:gridCol w:w="1349"/>
        <w:gridCol w:w="1354"/>
      </w:tblGrid>
      <w:tr w:rsidR="00A6273A">
        <w:trPr>
          <w:trHeight w:val="635"/>
        </w:trPr>
        <w:tc>
          <w:tcPr>
            <w:tcW w:w="6751"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left="838" w:firstLine="0"/>
            </w:pPr>
            <w:r>
              <w:rPr>
                <w:b/>
                <w:color w:val="FFFFFF"/>
                <w:sz w:val="22"/>
              </w:rPr>
              <w:t>Output Management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sz w:val="22"/>
              </w:rPr>
              <w:t>Service Provider</w:t>
            </w:r>
          </w:p>
        </w:tc>
        <w:tc>
          <w:tcPr>
            <w:tcW w:w="1354"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left="14" w:firstLine="0"/>
            </w:pPr>
            <w:r>
              <w:rPr>
                <w:b/>
                <w:color w:val="FFFFFF"/>
                <w:sz w:val="22"/>
              </w:rPr>
              <w:t>Bluetit</w:t>
            </w:r>
          </w:p>
        </w:tc>
      </w:tr>
      <w:tr w:rsidR="00A6273A">
        <w:trPr>
          <w:trHeight w:val="659"/>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jc w:val="both"/>
            </w:pPr>
            <w:r>
              <w:t>8. Ensure that output devices are functioning, including performing or coordinating routine maintenance</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9. Define, maintain, and monitor MedConnect printing from the Cerner print distribution server to the local printer</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 xml:space="preserve">10. Create and distribute </w:t>
            </w:r>
            <w:r w:rsidR="000D2974">
              <w:t>Bluetit</w:t>
            </w:r>
            <w:r>
              <w:t xml:space="preserve"> data products for </w:t>
            </w:r>
            <w:r w:rsidR="000D2974">
              <w:t>Bluetit</w:t>
            </w:r>
            <w:r>
              <w:t xml:space="preserve"> customers, including volume creation (e.g., CDs, cartridges, FTP)</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right="258" w:hanging="360"/>
              <w:jc w:val="both"/>
            </w:pPr>
            <w:r>
              <w:t>11. Acquire and manage consumables, such as paper, print ribbons, ink, tapes, etc. Coordinate acquisition of additional materials as needed.</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361"/>
        </w:trPr>
        <w:tc>
          <w:tcPr>
            <w:tcW w:w="9454" w:type="dxa"/>
            <w:gridSpan w:val="3"/>
            <w:tcBorders>
              <w:top w:val="single" w:sz="6" w:space="0" w:color="000000"/>
              <w:left w:val="single" w:sz="6" w:space="0" w:color="000000"/>
              <w:bottom w:val="single" w:sz="6" w:space="0" w:color="000000"/>
              <w:right w:val="single" w:sz="6" w:space="0" w:color="000000"/>
            </w:tcBorders>
            <w:shd w:val="clear" w:color="auto" w:fill="D9D9D9"/>
          </w:tcPr>
          <w:p w:rsidR="00A6273A" w:rsidRDefault="00F311EA">
            <w:pPr>
              <w:spacing w:after="0" w:line="259" w:lineRule="auto"/>
              <w:ind w:right="73" w:firstLine="0"/>
              <w:jc w:val="center"/>
            </w:pPr>
            <w:r>
              <w:t>Cerner Output Management Services</w:t>
            </w:r>
          </w:p>
        </w:tc>
      </w:tr>
      <w:tr w:rsidR="00A6273A">
        <w:trPr>
          <w:trHeight w:val="789"/>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12. Laser Printer Setup - Setup printer based on ITSS engineering documentation (includes attaching printer to network and creating queue on print server)</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right="10" w:hanging="360"/>
            </w:pPr>
            <w:r>
              <w:t>13. Laser Printer Setup - Update data collection workbook on MethodM.</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1018"/>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 xml:space="preserve">14. Laser Printer Setup - Create a CSV file with new build information which will consist of server information, created </w:t>
            </w:r>
            <w:r w:rsidR="000D2974">
              <w:t>Bluetit</w:t>
            </w:r>
            <w:r>
              <w:t xml:space="preserve"> name of printer, program name if applicable, and model of printer - Create eService ticket and attach CSV file - assign to Cerner Works.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46" w:firstLine="0"/>
            </w:pPr>
            <w:r>
              <w:lastRenderedPageBreak/>
              <w:t>15. Laser Printer Setup - Create HPUX queue.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54"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1" w:firstLine="0"/>
              <w:jc w:val="center"/>
            </w:pPr>
            <w:r>
              <w:rPr>
                <w:rFonts w:ascii="Wingdings" w:eastAsia="Wingdings" w:hAnsi="Wingdings" w:cs="Wingdings"/>
                <w:sz w:val="32"/>
              </w:rPr>
              <w:t></w:t>
            </w: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46" w:firstLine="0"/>
            </w:pPr>
            <w:r>
              <w:t>16. Laser Printer Setup - Create chart print server queue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54"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1" w:firstLine="0"/>
              <w:jc w:val="center"/>
            </w:pPr>
            <w:r>
              <w:rPr>
                <w:rFonts w:ascii="Wingdings" w:eastAsia="Wingdings" w:hAnsi="Wingdings" w:cs="Wingdings"/>
                <w:sz w:val="32"/>
              </w:rPr>
              <w:t></w:t>
            </w: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17. Laser Printer Setup - Populate WTS location tool for new or swapped Citrix based devices.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jc w:val="both"/>
            </w:pPr>
            <w:r>
              <w:t>18. Laser Printer Setup - Create queue/output destination in device viewer - complete application setup</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19. Label printer setup - Setup printer based on ITSS engineering documentation (includes attaching printer to network and creating queue on print server)</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29" w:firstLine="0"/>
              <w:jc w:val="center"/>
            </w:pPr>
            <w:r>
              <w:t>20. Label printer setup - Update data collection workbook on MethodM</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1013"/>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 xml:space="preserve">21. Label printer setup - Create a CSV file with new build information which will consist of server information, created </w:t>
            </w:r>
            <w:r w:rsidR="000D2974">
              <w:t>Bluetit</w:t>
            </w:r>
            <w:r>
              <w:t xml:space="preserve"> name of printer, program name if applicable, and model of printer - Create eService ticket and attach CSV file - assign to Cerner Works.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46" w:firstLine="0"/>
            </w:pPr>
            <w:r>
              <w:t>22. Label printer setup - Create HPUX queue.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54"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1" w:firstLine="0"/>
              <w:jc w:val="center"/>
            </w:pPr>
            <w:r>
              <w:rPr>
                <w:rFonts w:ascii="Wingdings" w:eastAsia="Wingdings" w:hAnsi="Wingdings" w:cs="Wingdings"/>
                <w:sz w:val="32"/>
              </w:rPr>
              <w:t></w:t>
            </w: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jc w:val="both"/>
            </w:pPr>
            <w:r>
              <w:t>23. Label printer setup - Send ITSS Cerner name, output destination of zebra and create barcode of each label printer.</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24. Label printer setup - Create queue/output destination in device viewer.</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75"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087EAC" w:rsidRDefault="00087EAC" w:rsidP="00087EAC">
      <w:pPr>
        <w:spacing w:after="0" w:line="259" w:lineRule="auto"/>
        <w:ind w:firstLine="0"/>
        <w:rPr>
          <w:b/>
          <w:color w:val="FFFFFF"/>
          <w:sz w:val="22"/>
        </w:rPr>
      </w:pPr>
    </w:p>
    <w:p w:rsidR="00087EAC" w:rsidRDefault="00087EAC">
      <w:pPr>
        <w:spacing w:after="0" w:line="259" w:lineRule="auto"/>
        <w:ind w:left="14" w:firstLine="0"/>
        <w:rPr>
          <w:b/>
          <w:color w:val="FFFFFF"/>
          <w:sz w:val="22"/>
        </w:rPr>
      </w:pPr>
    </w:p>
    <w:tbl>
      <w:tblPr>
        <w:tblStyle w:val="TableGrid"/>
        <w:tblW w:w="9454" w:type="dxa"/>
        <w:tblInd w:w="-1" w:type="dxa"/>
        <w:tblCellMar>
          <w:top w:w="46" w:type="dxa"/>
          <w:left w:w="229" w:type="dxa"/>
          <w:right w:w="128" w:type="dxa"/>
        </w:tblCellMar>
        <w:tblLook w:val="04A0" w:firstRow="1" w:lastRow="0" w:firstColumn="1" w:lastColumn="0" w:noHBand="0" w:noVBand="1"/>
      </w:tblPr>
      <w:tblGrid>
        <w:gridCol w:w="6751"/>
        <w:gridCol w:w="1349"/>
        <w:gridCol w:w="1354"/>
      </w:tblGrid>
      <w:tr w:rsidR="00A6273A">
        <w:trPr>
          <w:trHeight w:val="635"/>
        </w:trPr>
        <w:tc>
          <w:tcPr>
            <w:tcW w:w="6751"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left="838" w:firstLine="0"/>
            </w:pPr>
            <w:r>
              <w:rPr>
                <w:b/>
                <w:color w:val="FFFFFF"/>
                <w:sz w:val="22"/>
              </w:rPr>
              <w:t>Output Management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sz w:val="22"/>
              </w:rPr>
              <w:t>Service Provider</w:t>
            </w:r>
          </w:p>
        </w:tc>
        <w:tc>
          <w:tcPr>
            <w:tcW w:w="1354"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left="14" w:firstLine="0"/>
            </w:pPr>
            <w:r>
              <w:rPr>
                <w:b/>
                <w:color w:val="FFFFFF"/>
                <w:sz w:val="22"/>
              </w:rPr>
              <w:t>Bluetit</w:t>
            </w:r>
          </w:p>
        </w:tc>
      </w:tr>
      <w:tr w:rsidR="00A6273A">
        <w:trPr>
          <w:trHeight w:val="559"/>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jc w:val="both"/>
            </w:pPr>
            <w:r>
              <w:t>25. Label printer setup - Configure output destination viewer (X, Y, Prefix, Program)</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8"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1013"/>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6" w:firstLine="0"/>
            </w:pPr>
            <w:r>
              <w:t>26. WTS Location - Add 'Net New' Citrix based device (PC, Laptop,</w:t>
            </w:r>
          </w:p>
          <w:p w:rsidR="00A6273A" w:rsidRDefault="00F311EA">
            <w:pPr>
              <w:spacing w:after="0" w:line="259" w:lineRule="auto"/>
              <w:ind w:left="406" w:firstLine="0"/>
            </w:pPr>
            <w:r>
              <w:t>Tablet) hostname, default location and default printer values to WTS location database - this will require access to both the location and device viewer Cerner tools.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8"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right="50" w:hanging="360"/>
              <w:jc w:val="both"/>
            </w:pPr>
            <w:r>
              <w:t>27. WTS Location - Change 'Existing' Citrix based device settings in WTS location database - this will be required when a device moves location or change to the default printer.</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8"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jc w:val="both"/>
            </w:pPr>
            <w:r>
              <w:t xml:space="preserve">28. WTS Location - </w:t>
            </w:r>
            <w:r w:rsidR="000D2974">
              <w:t>Delete - Delete 'Existing' Citri</w:t>
            </w:r>
            <w:r>
              <w:t>x based device from WTS location database once removed from production</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8"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29. Print Servers - Management of Windows print devices - adding and updating</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8"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46" w:firstLine="0"/>
            </w:pPr>
            <w:r>
              <w:t>30. Troubleshoot print drivers issues (may require local resource)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8"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46" w:firstLine="0"/>
            </w:pPr>
            <w:r>
              <w:lastRenderedPageBreak/>
              <w:t>31. Print Servers - Management of Windows print queues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8"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32. Print Servers - Troubleshoot ticket opened by customer - may require local resource to resolve (Most print issues would not be Severity 1 or 2)</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8"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406" w:hanging="360"/>
            </w:pPr>
            <w:r>
              <w:t>33. Monitoring of Cerner print environment - monitor print server hardware and services, print queues on print server, chart servers, device viewer, chart requests, RRD fax request and OPS jobs.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8" w:firstLine="0"/>
              <w:jc w:val="center"/>
            </w:pPr>
            <w:r>
              <w:rPr>
                <w:rFonts w:ascii="Wingdings" w:eastAsia="Wingdings" w:hAnsi="Wingdings" w:cs="Wingdings"/>
                <w:sz w:val="32"/>
              </w:rPr>
              <w:t></w:t>
            </w:r>
          </w:p>
        </w:tc>
        <w:tc>
          <w:tcPr>
            <w:tcW w:w="1354"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3" w:firstLine="0"/>
              <w:jc w:val="center"/>
            </w:pPr>
            <w:r>
              <w:rPr>
                <w:rFonts w:ascii="Wingdings" w:eastAsia="Wingdings" w:hAnsi="Wingdings" w:cs="Wingdings"/>
                <w:sz w:val="32"/>
              </w:rPr>
              <w:t></w:t>
            </w:r>
          </w:p>
        </w:tc>
      </w:tr>
    </w:tbl>
    <w:p w:rsidR="00087EAC" w:rsidRDefault="00087EAC">
      <w:pPr>
        <w:pStyle w:val="Heading3"/>
        <w:tabs>
          <w:tab w:val="center" w:pos="1909"/>
        </w:tabs>
        <w:spacing w:after="337"/>
        <w:ind w:left="-15" w:firstLine="0"/>
      </w:pPr>
      <w:bookmarkStart w:id="18" w:name="_Toc61867"/>
    </w:p>
    <w:p w:rsidR="00A6273A" w:rsidRDefault="00F311EA">
      <w:pPr>
        <w:pStyle w:val="Heading3"/>
        <w:tabs>
          <w:tab w:val="center" w:pos="1909"/>
        </w:tabs>
        <w:spacing w:after="337"/>
        <w:ind w:left="-15" w:firstLine="0"/>
      </w:pPr>
      <w:r>
        <w:t xml:space="preserve">3.3.4 </w:t>
      </w:r>
      <w:r>
        <w:tab/>
        <w:t>Collaborative Computing</w:t>
      </w:r>
      <w:bookmarkEnd w:id="18"/>
    </w:p>
    <w:p w:rsidR="00A6273A" w:rsidRDefault="00F311EA">
      <w:pPr>
        <w:spacing w:after="429"/>
        <w:ind w:right="11"/>
      </w:pPr>
      <w:r>
        <w:t xml:space="preserve">Collaborative Computing Services are the activities associated with the supporting collaborative tools (e.g., MS Exchange/Outlook). These activities include the acquisition, installation, upgrades, maintenance, support and tuning of collaborative applications for optimal performance and mailbox administration. The following table identifies the Collaborative Computing roles and responsibilities that Provider and </w:t>
      </w:r>
      <w:r w:rsidR="000D2974">
        <w:t>Bluetit</w:t>
      </w:r>
      <w:r>
        <w:t xml:space="preserve"> will perform.</w:t>
      </w:r>
    </w:p>
    <w:p w:rsidR="00A6273A" w:rsidRDefault="00F311EA">
      <w:pPr>
        <w:pStyle w:val="Heading6"/>
        <w:ind w:left="-5"/>
      </w:pPr>
      <w:r>
        <w:t>Table 5  Collaborative Computing Roles and Responsibilities</w:t>
      </w:r>
    </w:p>
    <w:p w:rsidR="00087EAC" w:rsidRPr="00087EAC" w:rsidRDefault="00087EAC" w:rsidP="00087EAC"/>
    <w:tbl>
      <w:tblPr>
        <w:tblStyle w:val="TableGrid"/>
        <w:tblW w:w="9448" w:type="dxa"/>
        <w:tblInd w:w="-1" w:type="dxa"/>
        <w:tblCellMar>
          <w:top w:w="50" w:type="dxa"/>
          <w:left w:w="267" w:type="dxa"/>
          <w:right w:w="115" w:type="dxa"/>
        </w:tblCellMar>
        <w:tblLook w:val="04A0" w:firstRow="1" w:lastRow="0" w:firstColumn="1" w:lastColumn="0" w:noHBand="0" w:noVBand="1"/>
      </w:tblPr>
      <w:tblGrid>
        <w:gridCol w:w="6752"/>
        <w:gridCol w:w="1349"/>
        <w:gridCol w:w="1347"/>
      </w:tblGrid>
      <w:tr w:rsidR="00A6273A">
        <w:trPr>
          <w:trHeight w:val="649"/>
        </w:trPr>
        <w:tc>
          <w:tcPr>
            <w:tcW w:w="6751"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right="146" w:firstLine="0"/>
              <w:jc w:val="center"/>
            </w:pPr>
            <w:r>
              <w:rPr>
                <w:b/>
                <w:color w:val="FFFFFF"/>
              </w:rPr>
              <w:t>Collaborative Computing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47"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right="144" w:firstLine="0"/>
              <w:jc w:val="center"/>
            </w:pPr>
            <w:r>
              <w:rPr>
                <w:b/>
                <w:color w:val="FFFFFF"/>
              </w:rPr>
              <w:t>Bluetit</w:t>
            </w:r>
          </w:p>
        </w:tc>
      </w:tr>
      <w:tr w:rsidR="00A6273A">
        <w:trPr>
          <w:trHeight w:val="491"/>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7" w:firstLine="0"/>
            </w:pPr>
            <w:r>
              <w:t>1. Define Collaborative Computing requirements and policies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7" w:firstLine="0"/>
              <w:jc w:val="center"/>
            </w:pPr>
            <w:r>
              <w:rPr>
                <w:rFonts w:ascii="Wingdings" w:eastAsia="Wingdings" w:hAnsi="Wingdings" w:cs="Wingdings"/>
                <w:sz w:val="32"/>
              </w:rPr>
              <w:t></w:t>
            </w:r>
          </w:p>
        </w:tc>
      </w:tr>
      <w:tr w:rsidR="00A6273A">
        <w:trPr>
          <w:trHeight w:val="787"/>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2. Participate in defining and accept Collaborative Computing policies and procedures for functions including e-mail, calendaring and messaging delivery components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A6273A" w:rsidRDefault="00A6273A">
      <w:pPr>
        <w:spacing w:after="0" w:line="259" w:lineRule="auto"/>
        <w:ind w:left="-1440" w:right="10805" w:firstLine="0"/>
      </w:pPr>
    </w:p>
    <w:tbl>
      <w:tblPr>
        <w:tblStyle w:val="TableGrid"/>
        <w:tblW w:w="9448" w:type="dxa"/>
        <w:tblInd w:w="-1" w:type="dxa"/>
        <w:tblCellMar>
          <w:top w:w="50" w:type="dxa"/>
          <w:left w:w="267" w:type="dxa"/>
          <w:right w:w="115" w:type="dxa"/>
        </w:tblCellMar>
        <w:tblLook w:val="04A0" w:firstRow="1" w:lastRow="0" w:firstColumn="1" w:lastColumn="0" w:noHBand="0" w:noVBand="1"/>
      </w:tblPr>
      <w:tblGrid>
        <w:gridCol w:w="6752"/>
        <w:gridCol w:w="1349"/>
        <w:gridCol w:w="1347"/>
      </w:tblGrid>
      <w:tr w:rsidR="00A6273A">
        <w:trPr>
          <w:trHeight w:val="649"/>
        </w:trPr>
        <w:tc>
          <w:tcPr>
            <w:tcW w:w="6751"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right="92" w:firstLine="0"/>
              <w:jc w:val="center"/>
            </w:pPr>
            <w:r>
              <w:rPr>
                <w:b/>
                <w:color w:val="FFFFFF"/>
              </w:rPr>
              <w:t>Collaborative Computing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47"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right="90" w:firstLine="0"/>
              <w:jc w:val="center"/>
            </w:pPr>
            <w:r>
              <w:rPr>
                <w:b/>
                <w:color w:val="FFFFFF"/>
              </w:rPr>
              <w:t>Bluetit</w:t>
            </w:r>
          </w:p>
        </w:tc>
      </w:tr>
      <w:tr w:rsidR="00A6273A">
        <w:trPr>
          <w:trHeight w:val="789"/>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3. Develop and document in the Standards and Procedures Manual Collaborative Computing procedures that meet requirements and adhere to defined policies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751"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7" w:firstLine="0"/>
            </w:pPr>
            <w:r>
              <w:t>4. Review and approve Collaborative Computing procedures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93" w:firstLine="0"/>
              <w:jc w:val="center"/>
            </w:pPr>
            <w:r>
              <w:rPr>
                <w:rFonts w:ascii="Wingdings" w:eastAsia="Wingdings" w:hAnsi="Wingdings" w:cs="Wingdings"/>
                <w:sz w:val="32"/>
              </w:rPr>
              <w:t></w:t>
            </w:r>
          </w:p>
        </w:tc>
      </w:tr>
      <w:tr w:rsidR="00A6273A">
        <w:trPr>
          <w:trHeight w:val="1109"/>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t>5.</w:t>
            </w:r>
            <w:r>
              <w:tab/>
            </w:r>
            <w:r>
              <w:rPr>
                <w:sz w:val="22"/>
              </w:rPr>
              <w:t>Provide messaging system administration services including mailbox administration, add/move/delete, mailbox permissions, mailbox size management, mail archiving, and creation of distribution lists and owners</w:t>
            </w:r>
            <w:r>
              <w:t>.</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2"/>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right="657" w:hanging="360"/>
              <w:jc w:val="both"/>
            </w:pPr>
            <w:r>
              <w:t>6. Provide public folder administration services, including creation/deletion of folders, folder owner permissions and ownership assignment, and folder replication management .</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85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rPr>
                <w:sz w:val="22"/>
              </w:rPr>
              <w:lastRenderedPageBreak/>
              <w:t>7. Provide security services specific to collaboration systems (e.g., SPAM filtering, web filtering, malware detection and filtering )</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60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rPr>
                <w:sz w:val="22"/>
              </w:rPr>
              <w:t>8. Perform application upgrades (e.g., service packs, hot fixes, dot releases)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85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rPr>
                <w:sz w:val="22"/>
              </w:rPr>
              <w:t>9. Install, test, provide technical support, database administration and security administration for Collaborative Computing applications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85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rPr>
                <w:sz w:val="22"/>
              </w:rPr>
              <w:t xml:space="preserve">10. Provide technical assistance and subject matter expertise support as required by </w:t>
            </w:r>
            <w:r w:rsidR="000D2974">
              <w:rPr>
                <w:sz w:val="22"/>
              </w:rPr>
              <w:t>Bluetit</w:t>
            </w:r>
            <w:r>
              <w:rPr>
                <w:sz w:val="22"/>
              </w:rPr>
              <w:t xml:space="preserve"> staff and Third Party solution providers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85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rPr>
                <w:sz w:val="22"/>
              </w:rPr>
              <w:t xml:space="preserve">11. Provide and maintain  e-mail archiving in accordance with </w:t>
            </w:r>
            <w:r w:rsidR="000D2974">
              <w:rPr>
                <w:sz w:val="22"/>
              </w:rPr>
              <w:t>Bluetit</w:t>
            </w:r>
            <w:r>
              <w:rPr>
                <w:sz w:val="22"/>
              </w:rPr>
              <w:t xml:space="preserve"> standards and policies and to meet regulatory and compliance requirements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854"/>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rPr>
                <w:sz w:val="22"/>
              </w:rPr>
              <w:t xml:space="preserve">12. Provide and maintain  e-mail archiving in accordance with </w:t>
            </w:r>
            <w:r w:rsidR="000D2974">
              <w:rPr>
                <w:sz w:val="22"/>
              </w:rPr>
              <w:t>Bluetit</w:t>
            </w:r>
            <w:r>
              <w:rPr>
                <w:sz w:val="22"/>
              </w:rPr>
              <w:t xml:space="preserve"> standards and policies and to meet regulatory and compliance requirements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600"/>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rPr>
                <w:sz w:val="22"/>
              </w:rPr>
              <w:t>13. Provide and support messaging e-discovery for Legal and internal requests.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1109"/>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hanging="360"/>
            </w:pPr>
            <w:r>
              <w:rPr>
                <w:sz w:val="22"/>
              </w:rPr>
              <w:t>14. Provide a facility to allow transmission of encrypted messages that integrates with the corporate archiving systems in support of any regulatory e-discovery requirements.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94"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087EAC" w:rsidRDefault="00087EAC" w:rsidP="00087EAC">
      <w:pPr>
        <w:spacing w:after="0" w:line="259" w:lineRule="auto"/>
        <w:ind w:firstLine="0"/>
        <w:rPr>
          <w:b/>
          <w:color w:val="FFFFFF"/>
        </w:rPr>
      </w:pPr>
    </w:p>
    <w:p w:rsidR="00087EAC" w:rsidRDefault="00087EAC">
      <w:pPr>
        <w:spacing w:after="0" w:line="259" w:lineRule="auto"/>
        <w:ind w:right="144" w:firstLine="0"/>
        <w:jc w:val="center"/>
        <w:rPr>
          <w:b/>
          <w:color w:val="FFFFFF"/>
        </w:rPr>
      </w:pPr>
    </w:p>
    <w:tbl>
      <w:tblPr>
        <w:tblStyle w:val="TableGrid"/>
        <w:tblW w:w="9448" w:type="dxa"/>
        <w:tblInd w:w="-1" w:type="dxa"/>
        <w:tblCellMar>
          <w:top w:w="50" w:type="dxa"/>
          <w:left w:w="267" w:type="dxa"/>
          <w:right w:w="115" w:type="dxa"/>
        </w:tblCellMar>
        <w:tblLook w:val="04A0" w:firstRow="1" w:lastRow="0" w:firstColumn="1" w:lastColumn="0" w:noHBand="0" w:noVBand="1"/>
      </w:tblPr>
      <w:tblGrid>
        <w:gridCol w:w="6752"/>
        <w:gridCol w:w="1349"/>
        <w:gridCol w:w="1347"/>
      </w:tblGrid>
      <w:tr w:rsidR="00A6273A">
        <w:trPr>
          <w:trHeight w:val="649"/>
        </w:trPr>
        <w:tc>
          <w:tcPr>
            <w:tcW w:w="6751"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right="146" w:firstLine="0"/>
              <w:jc w:val="center"/>
            </w:pPr>
            <w:r>
              <w:rPr>
                <w:b/>
                <w:color w:val="FFFFFF"/>
              </w:rPr>
              <w:t>Collaborative Computing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47"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right="144" w:firstLine="0"/>
              <w:jc w:val="center"/>
            </w:pPr>
            <w:r>
              <w:rPr>
                <w:b/>
                <w:color w:val="FFFFFF"/>
              </w:rPr>
              <w:t>Bluetit</w:t>
            </w:r>
          </w:p>
        </w:tc>
      </w:tr>
      <w:tr w:rsidR="00A6273A">
        <w:trPr>
          <w:trHeight w:val="2373"/>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right="6" w:hanging="360"/>
            </w:pPr>
            <w:r>
              <w:rPr>
                <w:sz w:val="22"/>
              </w:rPr>
              <w:t xml:space="preserve">15. Support, monitor and manage </w:t>
            </w:r>
            <w:r w:rsidR="000D2974">
              <w:rPr>
                <w:sz w:val="22"/>
              </w:rPr>
              <w:t>Bluetit</w:t>
            </w:r>
            <w:r>
              <w:rPr>
                <w:sz w:val="22"/>
              </w:rPr>
              <w:t>’s mobile messaging services to in include but not limited to Blackberry, Apple IOS and Droid O/S environment and reporting requirements. Install, support and maintain all servers related to mobile messaging as described for messaging technologies.  Install, support and maintain customized applications required by the business on the mobile platforms. Monitor the third party vendors’ warranties so that the mobile platform conforms to all messaging related regulatory requirements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2626"/>
        </w:trPr>
        <w:tc>
          <w:tcPr>
            <w:tcW w:w="6751"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7" w:right="5" w:hanging="360"/>
            </w:pPr>
            <w:r>
              <w:rPr>
                <w:sz w:val="22"/>
              </w:rPr>
              <w:lastRenderedPageBreak/>
              <w:t xml:space="preserve">16. Support, monitor, and manage </w:t>
            </w:r>
            <w:r w:rsidR="000D2974">
              <w:rPr>
                <w:sz w:val="22"/>
              </w:rPr>
              <w:t>Bluetit</w:t>
            </w:r>
            <w:r>
              <w:rPr>
                <w:sz w:val="22"/>
              </w:rPr>
              <w:t>’s instant messaging environments and reporting requirements to include Microsoft Lync/Communicator and CISCO Jaber. Install, support and maintain all servers related to instant messaging as described for messaging technologies. Install, support and maintain customized applications required by the business on the instant messaging platforms (i.e., persistent chat rooms). Monitor third party vendors’ warranties so that the instant message platform conforms to all messaging related regulatory requirements.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087EAC" w:rsidRDefault="00087EAC">
      <w:pPr>
        <w:pStyle w:val="Heading3"/>
        <w:tabs>
          <w:tab w:val="center" w:pos="1898"/>
        </w:tabs>
        <w:spacing w:after="361"/>
        <w:ind w:left="-15" w:firstLine="0"/>
      </w:pPr>
      <w:bookmarkStart w:id="19" w:name="_Toc61868"/>
    </w:p>
    <w:p w:rsidR="00A6273A" w:rsidRDefault="00F311EA">
      <w:pPr>
        <w:pStyle w:val="Heading3"/>
        <w:tabs>
          <w:tab w:val="center" w:pos="1898"/>
        </w:tabs>
        <w:spacing w:after="361"/>
        <w:ind w:left="-15" w:firstLine="0"/>
      </w:pPr>
      <w:r>
        <w:t xml:space="preserve">3.3.5 </w:t>
      </w:r>
      <w:r>
        <w:tab/>
        <w:t>Database Administration</w:t>
      </w:r>
      <w:bookmarkEnd w:id="19"/>
    </w:p>
    <w:p w:rsidR="00A6273A" w:rsidRDefault="00F311EA">
      <w:pPr>
        <w:spacing w:after="645" w:line="239" w:lineRule="auto"/>
        <w:ind w:left="-5" w:right="53" w:hanging="10"/>
      </w:pPr>
      <w:r>
        <w:rPr>
          <w:sz w:val="22"/>
        </w:rPr>
        <w:t xml:space="preserve">Database Administration Services are the activities associated with the maintenance and support of existing and future databases. This includes responsibility for managing data, namely data set placement, database performance, and data recovery and integrity at a physical level. The following table identifies the Database Administration roles and responsibilities that Provider and </w:t>
      </w:r>
      <w:r w:rsidR="000D2974">
        <w:rPr>
          <w:sz w:val="22"/>
        </w:rPr>
        <w:t>Bluetit</w:t>
      </w:r>
      <w:r>
        <w:rPr>
          <w:sz w:val="22"/>
        </w:rPr>
        <w:t xml:space="preserve"> will perform. The outsourcing provided will provide both physical and logical database administration support.  Physical includes responsibility for the database engine, configuration file(s), space, and other non-data related activities. Logical includes responsibility for the schema, SQL queries, fields, keys, etc. as well as performance and tuning at the index level.</w:t>
      </w:r>
    </w:p>
    <w:p w:rsidR="00A6273A" w:rsidRDefault="00F311EA">
      <w:pPr>
        <w:pStyle w:val="Heading6"/>
        <w:ind w:left="-5"/>
      </w:pPr>
      <w:r>
        <w:t>Table 6  Database Administration Roles and Responsibilities</w:t>
      </w:r>
    </w:p>
    <w:p w:rsidR="00087EAC" w:rsidRPr="00087EAC" w:rsidRDefault="00087EAC" w:rsidP="00087EAC"/>
    <w:tbl>
      <w:tblPr>
        <w:tblStyle w:val="TableGrid"/>
        <w:tblW w:w="9536" w:type="dxa"/>
        <w:tblInd w:w="-89" w:type="dxa"/>
        <w:tblCellMar>
          <w:top w:w="50" w:type="dxa"/>
          <w:left w:w="267" w:type="dxa"/>
          <w:right w:w="115" w:type="dxa"/>
        </w:tblCellMar>
        <w:tblLook w:val="04A0" w:firstRow="1" w:lastRow="0" w:firstColumn="1" w:lastColumn="0" w:noHBand="0" w:noVBand="1"/>
      </w:tblPr>
      <w:tblGrid>
        <w:gridCol w:w="6840"/>
        <w:gridCol w:w="1349"/>
        <w:gridCol w:w="1347"/>
      </w:tblGrid>
      <w:tr w:rsidR="00A6273A">
        <w:trPr>
          <w:trHeight w:val="649"/>
        </w:trPr>
        <w:tc>
          <w:tcPr>
            <w:tcW w:w="6840"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right="151" w:firstLine="0"/>
              <w:jc w:val="center"/>
            </w:pPr>
            <w:r>
              <w:rPr>
                <w:b/>
                <w:color w:val="FFFFFF"/>
              </w:rPr>
              <w:t>Database Administration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47"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right="144" w:firstLine="0"/>
              <w:jc w:val="center"/>
            </w:pPr>
            <w:r>
              <w:rPr>
                <w:b/>
                <w:color w:val="FFFFFF"/>
              </w:rPr>
              <w:t>Bluetit</w:t>
            </w:r>
          </w:p>
        </w:tc>
      </w:tr>
      <w:tr w:rsidR="00A6273A">
        <w:trPr>
          <w:trHeight w:val="789"/>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1. Define Database administration requirements and policies including authorization requirements for End-Users, roles, schemas, etc., and approve Change requests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47" w:firstLine="0"/>
              <w:jc w:val="center"/>
            </w:pPr>
            <w:r>
              <w:rPr>
                <w:rFonts w:ascii="Wingdings" w:eastAsia="Wingdings" w:hAnsi="Wingdings" w:cs="Wingdings"/>
                <w:sz w:val="32"/>
              </w:rPr>
              <w:t></w:t>
            </w:r>
          </w:p>
        </w:tc>
      </w:tr>
      <w:tr w:rsidR="00A6273A">
        <w:trPr>
          <w:trHeight w:val="78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2. Develop and document in the Standards and Procedures Manual Database Administration procedures that meet requirements and adhere to defined policies</w:t>
            </w:r>
          </w:p>
        </w:tc>
        <w:tc>
          <w:tcPr>
            <w:tcW w:w="1349"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A6273A" w:rsidRDefault="00A6273A">
      <w:pPr>
        <w:spacing w:after="0" w:line="259" w:lineRule="auto"/>
        <w:ind w:left="-1440" w:right="10805" w:firstLine="0"/>
      </w:pPr>
    </w:p>
    <w:tbl>
      <w:tblPr>
        <w:tblStyle w:val="TableGrid"/>
        <w:tblW w:w="9536" w:type="dxa"/>
        <w:tblInd w:w="-89" w:type="dxa"/>
        <w:tblCellMar>
          <w:top w:w="50" w:type="dxa"/>
          <w:left w:w="267" w:type="dxa"/>
          <w:right w:w="115" w:type="dxa"/>
        </w:tblCellMar>
        <w:tblLook w:val="04A0" w:firstRow="1" w:lastRow="0" w:firstColumn="1" w:lastColumn="0" w:noHBand="0" w:noVBand="1"/>
      </w:tblPr>
      <w:tblGrid>
        <w:gridCol w:w="6840"/>
        <w:gridCol w:w="1349"/>
        <w:gridCol w:w="1347"/>
      </w:tblGrid>
      <w:tr w:rsidR="00A6273A">
        <w:trPr>
          <w:trHeight w:val="649"/>
        </w:trPr>
        <w:tc>
          <w:tcPr>
            <w:tcW w:w="6840"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right="151" w:firstLine="0"/>
              <w:jc w:val="center"/>
            </w:pPr>
            <w:r>
              <w:rPr>
                <w:b/>
                <w:color w:val="FFFFFF"/>
              </w:rPr>
              <w:t>Database Administration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47"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right="144" w:firstLine="0"/>
              <w:jc w:val="center"/>
            </w:pPr>
            <w:r>
              <w:rPr>
                <w:b/>
                <w:color w:val="FFFFFF"/>
              </w:rPr>
              <w:t>Bluetit</w:t>
            </w:r>
          </w:p>
        </w:tc>
      </w:tr>
      <w:tr w:rsidR="00A6273A">
        <w:trPr>
          <w:trHeight w:val="491"/>
        </w:trPr>
        <w:tc>
          <w:tcPr>
            <w:tcW w:w="6840"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5" w:firstLine="0"/>
            </w:pPr>
            <w:r>
              <w:t>3. Review and approve Database Administration procedures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7" w:firstLine="0"/>
              <w:jc w:val="center"/>
            </w:pPr>
            <w:r>
              <w:rPr>
                <w:rFonts w:ascii="Wingdings" w:eastAsia="Wingdings" w:hAnsi="Wingdings" w:cs="Wingdings"/>
                <w:sz w:val="32"/>
              </w:rPr>
              <w:t></w:t>
            </w: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 xml:space="preserve">4. Provide security administration including managing role and </w:t>
            </w:r>
            <w:r w:rsidR="000D2974">
              <w:t>End User</w:t>
            </w:r>
            <w:r>
              <w:t xml:space="preserve"> database permissions in accordance with </w:t>
            </w:r>
            <w:r w:rsidR="000D2974">
              <w:t>Bluetit</w:t>
            </w:r>
            <w:r>
              <w:t xml:space="preserve"> policies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840"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211" w:firstLine="0"/>
              <w:jc w:val="center"/>
            </w:pPr>
            <w:r>
              <w:lastRenderedPageBreak/>
              <w:t>5. Perform database restores and rollbacks from appropriate sources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6. Create/refresh development/test/QA databases from production data as appropriate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840"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left="5" w:firstLine="0"/>
            </w:pPr>
            <w:r>
              <w:t>7. Execute authorized Service Requests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8. Define and provide database creation, configuration, upgrade, patches and refresh requirements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7" w:firstLine="0"/>
              <w:jc w:val="center"/>
            </w:pPr>
            <w:r>
              <w:rPr>
                <w:rFonts w:ascii="Wingdings" w:eastAsia="Wingdings" w:hAnsi="Wingdings" w:cs="Wingdings"/>
                <w:sz w:val="32"/>
              </w:rPr>
              <w:t></w:t>
            </w:r>
          </w:p>
        </w:tc>
      </w:tr>
      <w:tr w:rsidR="00A6273A">
        <w:trPr>
          <w:trHeight w:val="552"/>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9. Execute database creation, configuration, upgrades, patches and refresh</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10. Execute all database system-level Changes (initialization parameters)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 w:firstLine="0"/>
            </w:pPr>
            <w:r>
              <w:t>11. Execute all schema Changes for all instances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12. Define and provide database data definition requirements for applications (IMAC for tables, triggers, attributes, etc.)</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7" w:firstLine="0"/>
              <w:jc w:val="center"/>
            </w:pPr>
            <w:r>
              <w:rPr>
                <w:rFonts w:ascii="Wingdings" w:eastAsia="Wingdings" w:hAnsi="Wingdings" w:cs="Wingdings"/>
                <w:sz w:val="32"/>
              </w:rPr>
              <w:t></w:t>
            </w: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13. Execute database data definition requirements for applications (MAC for tables, triggers, attributes, etc.)</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14. Maintain documentation for all database instance parameters and system settings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1013"/>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right="20" w:hanging="360"/>
            </w:pPr>
            <w:r>
              <w:t>15. Maintain consistent database parameters and system settings across all like instances; consistency must be maintained according to established development to QA to production life cycle procedures.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16. Define database definition and manipulation requirements for applications and developer schemas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7" w:firstLine="0"/>
              <w:jc w:val="center"/>
            </w:pPr>
            <w:r>
              <w:rPr>
                <w:rFonts w:ascii="Wingdings" w:eastAsia="Wingdings" w:hAnsi="Wingdings" w:cs="Wingdings"/>
                <w:sz w:val="32"/>
              </w:rPr>
              <w:t></w:t>
            </w:r>
          </w:p>
        </w:tc>
      </w:tr>
      <w:tr w:rsidR="00A6273A">
        <w:trPr>
          <w:trHeight w:val="552"/>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17. Execute database data definitions for applications and developer schemas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right="248" w:hanging="360"/>
              <w:jc w:val="both"/>
            </w:pPr>
            <w:r>
              <w:t xml:space="preserve">18. Define and execute database performance and tuning scripts, and keep database running at optimal performance for </w:t>
            </w:r>
            <w:r w:rsidR="000D2974">
              <w:t>Bluetit</w:t>
            </w:r>
            <w:r>
              <w:t>’s workload</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1474"/>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19. Implement and administer appropriate database management tools across all database instances. Performance metrics and historical data must be available for trending and reporting over a minimum of 6 months. The collection period begins once the provider takes over with tools provided by the provider. Related licenses are provided by the provider</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56" w:firstLine="0"/>
              <w:jc w:val="center"/>
            </w:pPr>
            <w:r>
              <w:rPr>
                <w:rFonts w:ascii="Wingdings" w:eastAsia="Wingdings" w:hAnsi="Wingdings" w:cs="Wingdings"/>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right="23" w:hanging="360"/>
              <w:jc w:val="both"/>
            </w:pPr>
            <w:r>
              <w:t>20. Identify locking conflicts, latch contention, rollback requirements, etc., for all database instances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48"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087EAC" w:rsidRDefault="00087EAC" w:rsidP="00087EAC">
      <w:pPr>
        <w:spacing w:after="0" w:line="259" w:lineRule="auto"/>
        <w:ind w:firstLine="0"/>
        <w:rPr>
          <w:b/>
          <w:color w:val="FFFFFF"/>
        </w:rPr>
      </w:pPr>
    </w:p>
    <w:p w:rsidR="00087EAC" w:rsidRDefault="00087EAC">
      <w:pPr>
        <w:spacing w:after="0" w:line="259" w:lineRule="auto"/>
        <w:ind w:right="99" w:firstLine="0"/>
        <w:jc w:val="center"/>
        <w:rPr>
          <w:b/>
          <w:color w:val="FFFFFF"/>
        </w:rPr>
      </w:pPr>
    </w:p>
    <w:tbl>
      <w:tblPr>
        <w:tblStyle w:val="TableGrid"/>
        <w:tblW w:w="9536" w:type="dxa"/>
        <w:tblInd w:w="-89" w:type="dxa"/>
        <w:tblCellMar>
          <w:top w:w="50" w:type="dxa"/>
          <w:left w:w="267" w:type="dxa"/>
          <w:right w:w="115" w:type="dxa"/>
        </w:tblCellMar>
        <w:tblLook w:val="04A0" w:firstRow="1" w:lastRow="0" w:firstColumn="1" w:lastColumn="0" w:noHBand="0" w:noVBand="1"/>
      </w:tblPr>
      <w:tblGrid>
        <w:gridCol w:w="6840"/>
        <w:gridCol w:w="1349"/>
        <w:gridCol w:w="1347"/>
      </w:tblGrid>
      <w:tr w:rsidR="00A6273A">
        <w:trPr>
          <w:trHeight w:val="649"/>
        </w:trPr>
        <w:tc>
          <w:tcPr>
            <w:tcW w:w="6840"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right="105" w:firstLine="0"/>
              <w:jc w:val="center"/>
            </w:pPr>
            <w:r>
              <w:rPr>
                <w:b/>
                <w:color w:val="FFFFFF"/>
              </w:rPr>
              <w:lastRenderedPageBreak/>
              <w:t>Database Administration Roles and Responsibilities</w:t>
            </w:r>
          </w:p>
        </w:tc>
        <w:tc>
          <w:tcPr>
            <w:tcW w:w="134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47" w:type="dxa"/>
            <w:tcBorders>
              <w:top w:val="single" w:sz="6" w:space="0" w:color="000000"/>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right="99" w:firstLine="0"/>
              <w:jc w:val="center"/>
            </w:pPr>
            <w:r>
              <w:rPr>
                <w:b/>
                <w:color w:val="FFFFFF"/>
              </w:rPr>
              <w:t>Bluetit</w:t>
            </w:r>
          </w:p>
        </w:tc>
      </w:tr>
      <w:tr w:rsidR="00A6273A">
        <w:trPr>
          <w:trHeight w:val="559"/>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21. Resolve locking conflicts, latch contention, rollback requirements, etc., for all database instances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2"/>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22. Review database instance performance at the index level and recommendations as to changes that may address performance issues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23. Review database queries and make recommendations as to ways to improve performance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 w:firstLine="0"/>
            </w:pPr>
            <w:r>
              <w:t>24. Provide technical assistance and subject matter expertise to</w:t>
            </w:r>
          </w:p>
          <w:p w:rsidR="00A6273A" w:rsidRDefault="000D2974">
            <w:pPr>
              <w:spacing w:after="0" w:line="259" w:lineRule="auto"/>
              <w:ind w:right="77" w:firstLine="0"/>
              <w:jc w:val="center"/>
            </w:pPr>
            <w:r>
              <w:t>Bluetit</w:t>
            </w:r>
            <w:r w:rsidR="00F311EA">
              <w:t xml:space="preserve"> application developers and Third Party vendor support</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2"/>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right="212" w:hanging="360"/>
              <w:jc w:val="both"/>
            </w:pPr>
            <w:r>
              <w:t>25. Provide data dictionary expertise, End-User data assistance, Data Warehouse Metadata definition, data mapping functions and creation of data cubes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2" w:firstLine="0"/>
              <w:jc w:val="center"/>
            </w:pPr>
            <w:r>
              <w:rPr>
                <w:rFonts w:ascii="Wingdings" w:eastAsia="Wingdings" w:hAnsi="Wingdings" w:cs="Wingdings"/>
                <w:sz w:val="32"/>
              </w:rPr>
              <w:t></w:t>
            </w: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26. Monitor database and generate Help Desk Trouble Tickets for Problems, using automation where possible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 w:firstLine="0"/>
            </w:pPr>
            <w:r>
              <w:t>27. Open, track and manage to Resolution all database Problems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28. Patch database Software as needed according to established development to QA to production life cycle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29. Manage database communication Software configuration, installation and maintenance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 w:firstLine="0"/>
            </w:pPr>
            <w:r>
              <w:t>30. Provide database storage management</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31. Define database backup schedules, retention periods, levels (i.e., full, incremental or differential)</w:t>
            </w:r>
          </w:p>
        </w:tc>
        <w:tc>
          <w:tcPr>
            <w:tcW w:w="1349"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2" w:firstLine="0"/>
              <w:jc w:val="center"/>
            </w:pPr>
            <w:r>
              <w:rPr>
                <w:rFonts w:ascii="Wingdings" w:eastAsia="Wingdings" w:hAnsi="Wingdings" w:cs="Wingdings"/>
                <w:sz w:val="32"/>
              </w:rPr>
              <w:t></w:t>
            </w:r>
          </w:p>
        </w:tc>
      </w:tr>
      <w:tr w:rsidR="00A6273A">
        <w:trPr>
          <w:trHeight w:val="557"/>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pPr>
            <w:r>
              <w:t>32. Perform database backups allowing for both table and instance level restores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5" w:hanging="360"/>
              <w:jc w:val="both"/>
            </w:pPr>
            <w:r>
              <w:t>33. Restore databases from backups and apply logs to bring database forward to the point in time approximately at point of failure</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490"/>
        </w:trPr>
        <w:tc>
          <w:tcPr>
            <w:tcW w:w="68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5" w:firstLine="0"/>
            </w:pPr>
            <w:r>
              <w:t xml:space="preserve">34. Execute </w:t>
            </w:r>
            <w:r w:rsidR="000D2974">
              <w:t>Bluetit</w:t>
            </w:r>
            <w:r>
              <w:t>’s database backup and recovery policies</w:t>
            </w:r>
          </w:p>
        </w:tc>
        <w:tc>
          <w:tcPr>
            <w:tcW w:w="13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03"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087EAC" w:rsidRDefault="00087EAC">
      <w:pPr>
        <w:pStyle w:val="Heading3"/>
        <w:tabs>
          <w:tab w:val="center" w:pos="1997"/>
        </w:tabs>
        <w:spacing w:after="361"/>
        <w:ind w:left="-15" w:firstLine="0"/>
      </w:pPr>
      <w:bookmarkStart w:id="20" w:name="_Toc61869"/>
    </w:p>
    <w:p w:rsidR="00A6273A" w:rsidRDefault="00F311EA">
      <w:pPr>
        <w:pStyle w:val="Heading3"/>
        <w:tabs>
          <w:tab w:val="center" w:pos="1997"/>
        </w:tabs>
        <w:spacing w:after="361"/>
        <w:ind w:left="-15" w:firstLine="0"/>
      </w:pPr>
      <w:r>
        <w:t xml:space="preserve">3.3.6 </w:t>
      </w:r>
      <w:r>
        <w:tab/>
        <w:t>Middleware Administration</w:t>
      </w:r>
      <w:bookmarkEnd w:id="20"/>
    </w:p>
    <w:p w:rsidR="00A6273A" w:rsidRDefault="00F311EA">
      <w:pPr>
        <w:spacing w:after="189" w:line="239" w:lineRule="auto"/>
        <w:ind w:left="-5" w:right="53" w:hanging="10"/>
      </w:pPr>
      <w:r>
        <w:rPr>
          <w:sz w:val="22"/>
        </w:rPr>
        <w:t xml:space="preserve">Middleware Administration Services are the activities associated with the maintenance and support of existing and future Middleware products. The following table identifies the Middleware Administration roles and responsibilities that Provider and </w:t>
      </w:r>
      <w:r w:rsidR="000D2974">
        <w:rPr>
          <w:sz w:val="22"/>
        </w:rPr>
        <w:t>Bluetit</w:t>
      </w:r>
      <w:r>
        <w:rPr>
          <w:sz w:val="22"/>
        </w:rPr>
        <w:t xml:space="preserve"> will perform.</w:t>
      </w:r>
    </w:p>
    <w:p w:rsidR="00A6273A" w:rsidRDefault="00F311EA">
      <w:pPr>
        <w:pStyle w:val="Heading6"/>
        <w:ind w:left="-5"/>
      </w:pPr>
      <w:r>
        <w:lastRenderedPageBreak/>
        <w:t>Table 7  Middleware Administration Roles and Responsibilities</w:t>
      </w:r>
    </w:p>
    <w:p w:rsidR="00087EAC" w:rsidRPr="00087EAC" w:rsidRDefault="00087EAC" w:rsidP="00087EAC"/>
    <w:tbl>
      <w:tblPr>
        <w:tblStyle w:val="TableGrid"/>
        <w:tblW w:w="9536" w:type="dxa"/>
        <w:tblInd w:w="-89" w:type="dxa"/>
        <w:tblCellMar>
          <w:top w:w="38" w:type="dxa"/>
          <w:left w:w="272" w:type="dxa"/>
          <w:right w:w="115" w:type="dxa"/>
        </w:tblCellMar>
        <w:tblLook w:val="04A0" w:firstRow="1" w:lastRow="0" w:firstColumn="1" w:lastColumn="0" w:noHBand="0" w:noVBand="1"/>
      </w:tblPr>
      <w:tblGrid>
        <w:gridCol w:w="6749"/>
        <w:gridCol w:w="1440"/>
        <w:gridCol w:w="1347"/>
      </w:tblGrid>
      <w:tr w:rsidR="00A6273A">
        <w:trPr>
          <w:trHeight w:val="581"/>
        </w:trPr>
        <w:tc>
          <w:tcPr>
            <w:tcW w:w="6749" w:type="dxa"/>
            <w:tcBorders>
              <w:top w:val="nil"/>
              <w:left w:val="single" w:sz="6" w:space="0" w:color="000000"/>
              <w:bottom w:val="single" w:sz="6" w:space="0" w:color="000000"/>
              <w:right w:val="single" w:sz="6" w:space="0" w:color="000000"/>
            </w:tcBorders>
            <w:shd w:val="clear" w:color="auto" w:fill="1F497D"/>
            <w:vAlign w:val="center"/>
          </w:tcPr>
          <w:p w:rsidR="00A6273A" w:rsidRDefault="00F311EA">
            <w:pPr>
              <w:spacing w:after="0" w:line="259" w:lineRule="auto"/>
              <w:ind w:right="159" w:firstLine="0"/>
              <w:jc w:val="center"/>
            </w:pPr>
            <w:r>
              <w:rPr>
                <w:b/>
                <w:color w:val="FFFFFF"/>
              </w:rPr>
              <w:t>Middleware Administration Roles and Responsibilities</w:t>
            </w:r>
          </w:p>
        </w:tc>
        <w:tc>
          <w:tcPr>
            <w:tcW w:w="1440" w:type="dxa"/>
            <w:tcBorders>
              <w:top w:val="nil"/>
              <w:left w:val="single" w:sz="6" w:space="0" w:color="000000"/>
              <w:bottom w:val="single" w:sz="6" w:space="0" w:color="000000"/>
              <w:right w:val="single" w:sz="6" w:space="0" w:color="000000"/>
            </w:tcBorders>
            <w:shd w:val="clear" w:color="auto" w:fill="1F497D"/>
          </w:tcPr>
          <w:p w:rsidR="00A6273A" w:rsidRDefault="00F311EA">
            <w:pPr>
              <w:spacing w:after="0" w:line="259" w:lineRule="auto"/>
              <w:ind w:firstLine="0"/>
              <w:jc w:val="center"/>
            </w:pPr>
            <w:r>
              <w:rPr>
                <w:b/>
                <w:color w:val="FFFFFF"/>
              </w:rPr>
              <w:t>Service Provider</w:t>
            </w:r>
          </w:p>
        </w:tc>
        <w:tc>
          <w:tcPr>
            <w:tcW w:w="1347" w:type="dxa"/>
            <w:tcBorders>
              <w:top w:val="nil"/>
              <w:left w:val="single" w:sz="6" w:space="0" w:color="000000"/>
              <w:bottom w:val="single" w:sz="6" w:space="0" w:color="000000"/>
              <w:right w:val="single" w:sz="6" w:space="0" w:color="000000"/>
            </w:tcBorders>
            <w:shd w:val="clear" w:color="auto" w:fill="1F497D"/>
            <w:vAlign w:val="center"/>
          </w:tcPr>
          <w:p w:rsidR="00A6273A" w:rsidRDefault="000D2974">
            <w:pPr>
              <w:spacing w:after="0" w:line="259" w:lineRule="auto"/>
              <w:ind w:right="149" w:firstLine="0"/>
              <w:jc w:val="center"/>
            </w:pPr>
            <w:r>
              <w:rPr>
                <w:b/>
                <w:color w:val="FFFFFF"/>
              </w:rPr>
              <w:t>Bluetit</w:t>
            </w:r>
          </w:p>
        </w:tc>
      </w:tr>
      <w:tr w:rsidR="00A6273A">
        <w:trPr>
          <w:trHeight w:val="506"/>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1. Define Middleware requirements and policies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152" w:firstLine="0"/>
              <w:jc w:val="center"/>
            </w:pPr>
            <w:r>
              <w:rPr>
                <w:rFonts w:ascii="Wingdings" w:eastAsia="Wingdings" w:hAnsi="Wingdings" w:cs="Wingdings"/>
                <w:sz w:val="32"/>
              </w:rPr>
              <w:t></w:t>
            </w:r>
          </w:p>
        </w:tc>
      </w:tr>
      <w:tr w:rsidR="00A6273A">
        <w:trPr>
          <w:trHeight w:val="784"/>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hanging="360"/>
            </w:pPr>
            <w:r>
              <w:t>2. Develop and document in the Standards and Procedures Manual Middleware Administration procedures that meet requirements and adhere to defined policies</w:t>
            </w:r>
          </w:p>
        </w:tc>
        <w:tc>
          <w:tcPr>
            <w:tcW w:w="1440"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04"/>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3. Review and approve Middleware Administration procedures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55" w:firstLine="0"/>
              <w:jc w:val="center"/>
            </w:pPr>
            <w:r>
              <w:rPr>
                <w:rFonts w:ascii="Wingdings" w:eastAsia="Wingdings" w:hAnsi="Wingdings" w:cs="Wingdings"/>
                <w:sz w:val="32"/>
              </w:rPr>
              <w:t></w:t>
            </w:r>
          </w:p>
        </w:tc>
      </w:tr>
      <w:tr w:rsidR="00A6273A">
        <w:trPr>
          <w:trHeight w:val="557"/>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hanging="360"/>
            </w:pPr>
            <w:r>
              <w:t>4. Define authorization requirements for End-Users, roles, objects, etc., and approve Change requests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c>
          <w:tcPr>
            <w:tcW w:w="1347"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55" w:firstLine="0"/>
              <w:jc w:val="center"/>
            </w:pPr>
            <w:r>
              <w:rPr>
                <w:rFonts w:ascii="Wingdings" w:eastAsia="Wingdings" w:hAnsi="Wingdings" w:cs="Wingdings"/>
                <w:sz w:val="32"/>
              </w:rPr>
              <w:t></w:t>
            </w:r>
          </w:p>
        </w:tc>
      </w:tr>
      <w:tr w:rsidR="00A6273A">
        <w:trPr>
          <w:trHeight w:val="499"/>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5. Implement Middleware configurations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hanging="360"/>
              <w:jc w:val="both"/>
            </w:pPr>
            <w:r>
              <w:t>6. Create, alter and delete application objects, following Change Management procedures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1013"/>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hanging="360"/>
            </w:pPr>
            <w:r>
              <w:t xml:space="preserve">7. Establish and maintain configuration and system parameters in a consistent manner across like server environments, per the requirements determined by </w:t>
            </w:r>
            <w:r w:rsidR="000D2974">
              <w:t>Bluetit</w:t>
            </w:r>
            <w:r>
              <w:t xml:space="preserve"> or other application development teams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7"/>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hanging="360"/>
            </w:pPr>
            <w:r>
              <w:t>8. Execute processes for the proper maintenance and functioning of Middleware systems (e.g., load balancing, tuning, configuration management)</w:t>
            </w:r>
          </w:p>
        </w:tc>
        <w:tc>
          <w:tcPr>
            <w:tcW w:w="1440"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04"/>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9. Execute authorization Change requests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04"/>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10. Execute Middleware creation, upgrade and refresh</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2"/>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right="122" w:hanging="360"/>
              <w:jc w:val="both"/>
            </w:pPr>
            <w:r>
              <w:t>11. Execute all Middleware system-level Changes (i.e., initialization parameters) – Can probably consolidate all these Change related items</w:t>
            </w:r>
          </w:p>
        </w:tc>
        <w:tc>
          <w:tcPr>
            <w:tcW w:w="1440" w:type="dxa"/>
            <w:tcBorders>
              <w:top w:val="single" w:sz="6" w:space="0" w:color="000000"/>
              <w:left w:val="single" w:sz="6" w:space="0" w:color="000000"/>
              <w:bottom w:val="single" w:sz="6" w:space="0" w:color="000000"/>
              <w:right w:val="single" w:sz="6" w:space="0" w:color="000000"/>
            </w:tcBorders>
            <w:vAlign w:val="center"/>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04"/>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12. Execute all object Changes for all instances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2"/>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right="165" w:hanging="360"/>
              <w:jc w:val="both"/>
            </w:pPr>
            <w:r>
              <w:t>13. Maintain consistent Middleware parameters and system settings across all like instances according to established development to QA to production life cycle</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7"/>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hanging="360"/>
              <w:jc w:val="both"/>
            </w:pPr>
            <w:r>
              <w:t>14. Implement and administer appropriate Middleware management tools across all Middleware instances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787"/>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right="218" w:hanging="360"/>
              <w:jc w:val="both"/>
            </w:pPr>
            <w:r>
              <w:t>15. Patch Middleware Software as needed, according to established development to QA to production life cycle. Correlate internal Change request to vendor tracking codes</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r w:rsidR="00A6273A">
        <w:trPr>
          <w:trHeight w:val="552"/>
        </w:trPr>
        <w:tc>
          <w:tcPr>
            <w:tcW w:w="674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left="360" w:hanging="360"/>
              <w:jc w:val="both"/>
            </w:pPr>
            <w:r>
              <w:t>16. Provide Middleware communication Software configuration, installation and maintenance</w:t>
            </w:r>
          </w:p>
        </w:tc>
        <w:tc>
          <w:tcPr>
            <w:tcW w:w="1440"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right="62" w:firstLine="0"/>
              <w:jc w:val="center"/>
            </w:pPr>
            <w:r>
              <w:rPr>
                <w:rFonts w:ascii="Wingdings" w:eastAsia="Wingdings" w:hAnsi="Wingdings" w:cs="Wingdings"/>
                <w:sz w:val="32"/>
              </w:rPr>
              <w:t></w:t>
            </w:r>
          </w:p>
        </w:tc>
        <w:tc>
          <w:tcPr>
            <w:tcW w:w="1347" w:type="dxa"/>
            <w:tcBorders>
              <w:top w:val="single" w:sz="6" w:space="0" w:color="000000"/>
              <w:left w:val="single" w:sz="6" w:space="0" w:color="000000"/>
              <w:bottom w:val="single" w:sz="6" w:space="0" w:color="000000"/>
              <w:right w:val="single" w:sz="6" w:space="0" w:color="000000"/>
            </w:tcBorders>
          </w:tcPr>
          <w:p w:rsidR="00A6273A" w:rsidRDefault="00A6273A">
            <w:pPr>
              <w:spacing w:after="160" w:line="259" w:lineRule="auto"/>
              <w:ind w:firstLine="0"/>
            </w:pPr>
          </w:p>
        </w:tc>
      </w:tr>
    </w:tbl>
    <w:p w:rsidR="00A6273A" w:rsidRDefault="00F311EA">
      <w:pPr>
        <w:pStyle w:val="Heading1"/>
        <w:tabs>
          <w:tab w:val="center" w:pos="2830"/>
        </w:tabs>
        <w:ind w:left="-15" w:firstLine="0"/>
      </w:pPr>
      <w:bookmarkStart w:id="21" w:name="_Toc61870"/>
      <w:r>
        <w:lastRenderedPageBreak/>
        <w:t>4.0</w:t>
      </w:r>
      <w:r>
        <w:tab/>
        <w:t>Service Management</w:t>
      </w:r>
      <w:bookmarkEnd w:id="21"/>
    </w:p>
    <w:p w:rsidR="00A6273A" w:rsidRDefault="00F311EA">
      <w:pPr>
        <w:pStyle w:val="Heading2"/>
        <w:tabs>
          <w:tab w:val="center" w:pos="1257"/>
        </w:tabs>
        <w:ind w:left="-15" w:firstLine="0"/>
      </w:pPr>
      <w:bookmarkStart w:id="22" w:name="_Toc61871"/>
      <w:r>
        <w:t xml:space="preserve">4.1 </w:t>
      </w:r>
      <w:r>
        <w:tab/>
        <w:t>Objective</w:t>
      </w:r>
      <w:bookmarkEnd w:id="22"/>
    </w:p>
    <w:p w:rsidR="00A6273A" w:rsidRDefault="00F311EA">
      <w:pPr>
        <w:spacing w:after="534"/>
        <w:ind w:right="11"/>
      </w:pPr>
      <w:r>
        <w:t xml:space="preserve">A key objective of this outsourcing agreement is to attain service-level requirements (SLRs). Service provider shall provide written reports to </w:t>
      </w:r>
      <w:r w:rsidR="000D2974">
        <w:t>Bluetit</w:t>
      </w:r>
      <w:r>
        <w:t xml:space="preserve"> regarding Service provider’s compliance with the SLRs specified in this RFP Schedule.</w:t>
      </w:r>
    </w:p>
    <w:p w:rsidR="00A6273A" w:rsidRDefault="00F311EA">
      <w:pPr>
        <w:pStyle w:val="Heading2"/>
        <w:tabs>
          <w:tab w:val="center" w:pos="1327"/>
        </w:tabs>
        <w:spacing w:after="248"/>
        <w:ind w:left="-15" w:firstLine="0"/>
      </w:pPr>
      <w:bookmarkStart w:id="23" w:name="_Toc61872"/>
      <w:r>
        <w:t xml:space="preserve">4.2 </w:t>
      </w:r>
      <w:r>
        <w:tab/>
        <w:t>Definitions</w:t>
      </w:r>
      <w:bookmarkEnd w:id="23"/>
    </w:p>
    <w:p w:rsidR="00A6273A" w:rsidRDefault="00F311EA">
      <w:pPr>
        <w:spacing w:after="271"/>
        <w:ind w:right="11"/>
      </w:pPr>
      <w:r>
        <w:t>Appendix A (Definitions) provides a list of terms that apply to this RFP and following SLRs</w:t>
      </w:r>
      <w:r>
        <w:rPr>
          <w:sz w:val="24"/>
        </w:rPr>
        <w:t>.</w:t>
      </w:r>
    </w:p>
    <w:p w:rsidR="00A6273A" w:rsidRDefault="00F311EA">
      <w:pPr>
        <w:pStyle w:val="Heading2"/>
        <w:tabs>
          <w:tab w:val="center" w:pos="2786"/>
        </w:tabs>
        <w:spacing w:after="180"/>
        <w:ind w:left="-15" w:firstLine="0"/>
      </w:pPr>
      <w:bookmarkStart w:id="24" w:name="_Toc61873"/>
      <w:r>
        <w:t xml:space="preserve">4.3 </w:t>
      </w:r>
      <w:r>
        <w:tab/>
        <w:t>Service Level Requirements (SLRs)</w:t>
      </w:r>
      <w:bookmarkEnd w:id="24"/>
    </w:p>
    <w:p w:rsidR="00A6273A" w:rsidRDefault="00F311EA" w:rsidP="00087EAC">
      <w:pPr>
        <w:spacing w:after="240" w:line="247" w:lineRule="auto"/>
        <w:ind w:right="11" w:firstLine="6"/>
      </w:pPr>
      <w:r>
        <w:t xml:space="preserve">The service provider must propose service levels to manage the service delivery for the </w:t>
      </w:r>
      <w:r w:rsidR="000D2974">
        <w:t>Bluetit</w:t>
      </w:r>
      <w:r>
        <w:t xml:space="preserve"> environment. Please indicate acceptance of each SLR listed below. In cases where TBD is identified, the service provider shall complete the appropriate value based on the service provider’s commercially available services. Include the transition period required to meet the service level and the service provider’s methodology to manage and improve service levels over the life of the contract.</w:t>
      </w:r>
    </w:p>
    <w:p w:rsidR="00A6273A" w:rsidRDefault="00F311EA">
      <w:pPr>
        <w:pStyle w:val="Heading4"/>
        <w:spacing w:after="0"/>
        <w:ind w:left="-5"/>
        <w:rPr>
          <w:color w:val="4F81BD"/>
          <w:sz w:val="18"/>
        </w:rPr>
      </w:pPr>
      <w:r>
        <w:rPr>
          <w:color w:val="4F81BD"/>
          <w:sz w:val="18"/>
        </w:rPr>
        <w:t>Table 8  System Availability SLRs</w:t>
      </w:r>
    </w:p>
    <w:p w:rsidR="00087EAC" w:rsidRPr="00087EAC" w:rsidRDefault="00087EAC" w:rsidP="00087EAC"/>
    <w:tbl>
      <w:tblPr>
        <w:tblStyle w:val="TableGrid"/>
        <w:tblW w:w="9179" w:type="dxa"/>
        <w:tblInd w:w="-1" w:type="dxa"/>
        <w:tblCellMar>
          <w:top w:w="7" w:type="dxa"/>
          <w:left w:w="82" w:type="dxa"/>
          <w:right w:w="115" w:type="dxa"/>
        </w:tblCellMar>
        <w:tblLook w:val="04A0" w:firstRow="1" w:lastRow="0" w:firstColumn="1" w:lastColumn="0" w:noHBand="0" w:noVBand="1"/>
      </w:tblPr>
      <w:tblGrid>
        <w:gridCol w:w="9179"/>
      </w:tblGrid>
      <w:tr w:rsidR="00A6273A">
        <w:trPr>
          <w:trHeight w:val="361"/>
        </w:trPr>
        <w:tc>
          <w:tcPr>
            <w:tcW w:w="917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left="15" w:firstLine="0"/>
              <w:jc w:val="center"/>
            </w:pPr>
            <w:r>
              <w:rPr>
                <w:b/>
                <w:color w:val="FFFFFF"/>
              </w:rPr>
              <w:t>Definitions</w:t>
            </w:r>
          </w:p>
        </w:tc>
      </w:tr>
      <w:tr w:rsidR="00A6273A">
        <w:trPr>
          <w:trHeight w:val="2315"/>
        </w:trPr>
        <w:tc>
          <w:tcPr>
            <w:tcW w:w="9179" w:type="dxa"/>
            <w:tcBorders>
              <w:top w:val="single" w:sz="6" w:space="0" w:color="000000"/>
              <w:left w:val="single" w:sz="6" w:space="0" w:color="000000"/>
              <w:bottom w:val="single" w:sz="6" w:space="0" w:color="000000"/>
              <w:right w:val="single" w:sz="6" w:space="0" w:color="000000"/>
            </w:tcBorders>
          </w:tcPr>
          <w:p w:rsidR="00A6273A" w:rsidRDefault="00F311EA">
            <w:pPr>
              <w:spacing w:after="226" w:line="239" w:lineRule="auto"/>
              <w:ind w:firstLine="0"/>
            </w:pPr>
            <w:r>
              <w:t xml:space="preserve">System Availability is defined as the availability of in-scope infrastructure components required to conduct the normal business operation of </w:t>
            </w:r>
            <w:r w:rsidR="000D2974">
              <w:t>Bluetit</w:t>
            </w:r>
            <w:r>
              <w:t xml:space="preserve"> application systems including processors (e.g., mainframe CPU, memory, and storage), external storage, system Software and Network connection. Excludes scheduled maintenance.</w:t>
            </w:r>
          </w:p>
          <w:p w:rsidR="00A6273A" w:rsidRDefault="00F311EA">
            <w:pPr>
              <w:spacing w:after="206" w:line="259" w:lineRule="auto"/>
              <w:ind w:firstLine="0"/>
            </w:pPr>
            <w:r>
              <w:rPr>
                <w:b/>
                <w:i/>
              </w:rPr>
              <w:t>Note:  Service provider to propose SLR for System Availability.</w:t>
            </w:r>
          </w:p>
          <w:p w:rsidR="00A6273A" w:rsidRDefault="000D2974">
            <w:pPr>
              <w:spacing w:after="0" w:line="259" w:lineRule="auto"/>
              <w:ind w:firstLine="0"/>
              <w:jc w:val="both"/>
            </w:pPr>
            <w:r>
              <w:rPr>
                <w:i/>
              </w:rPr>
              <w:t>Bluetit</w:t>
            </w:r>
            <w:r w:rsidR="00F311EA">
              <w:rPr>
                <w:i/>
              </w:rPr>
              <w:t xml:space="preserve"> intends to have an SLR with the service provider to measure availability and performance from the user perspective and be related to the impact to the business.</w:t>
            </w:r>
          </w:p>
        </w:tc>
      </w:tr>
    </w:tbl>
    <w:p w:rsidR="00087EAC" w:rsidRDefault="00087EAC">
      <w:pPr>
        <w:spacing w:after="226" w:line="239" w:lineRule="auto"/>
        <w:ind w:firstLine="0"/>
      </w:pPr>
    </w:p>
    <w:tbl>
      <w:tblPr>
        <w:tblStyle w:val="TableGrid"/>
        <w:tblW w:w="9179" w:type="dxa"/>
        <w:tblInd w:w="-1" w:type="dxa"/>
        <w:tblCellMar>
          <w:top w:w="7" w:type="dxa"/>
          <w:left w:w="82" w:type="dxa"/>
          <w:right w:w="115" w:type="dxa"/>
        </w:tblCellMar>
        <w:tblLook w:val="04A0" w:firstRow="1" w:lastRow="0" w:firstColumn="1" w:lastColumn="0" w:noHBand="0" w:noVBand="1"/>
      </w:tblPr>
      <w:tblGrid>
        <w:gridCol w:w="2161"/>
        <w:gridCol w:w="2342"/>
        <w:gridCol w:w="2427"/>
        <w:gridCol w:w="2249"/>
      </w:tblGrid>
      <w:tr w:rsidR="00A6273A" w:rsidTr="00087EAC">
        <w:trPr>
          <w:trHeight w:val="325"/>
        </w:trPr>
        <w:tc>
          <w:tcPr>
            <w:tcW w:w="6930" w:type="dxa"/>
            <w:gridSpan w:val="3"/>
            <w:tcBorders>
              <w:top w:val="single" w:sz="6" w:space="0" w:color="000000"/>
              <w:left w:val="single" w:sz="6" w:space="0" w:color="000000"/>
              <w:bottom w:val="single" w:sz="6" w:space="0" w:color="000000"/>
              <w:right w:val="nil"/>
            </w:tcBorders>
            <w:shd w:val="clear" w:color="auto" w:fill="1F497D"/>
          </w:tcPr>
          <w:p w:rsidR="00A6273A" w:rsidRDefault="00F311EA" w:rsidP="00087EAC">
            <w:pPr>
              <w:keepNext/>
              <w:spacing w:after="0" w:line="259" w:lineRule="auto"/>
              <w:ind w:firstLine="0"/>
            </w:pPr>
            <w:r>
              <w:rPr>
                <w:b/>
                <w:color w:val="FFFFFF"/>
              </w:rPr>
              <w:lastRenderedPageBreak/>
              <w:t>System Availability Service-Level Requirements</w:t>
            </w:r>
          </w:p>
        </w:tc>
        <w:tc>
          <w:tcPr>
            <w:tcW w:w="2249" w:type="dxa"/>
            <w:tcBorders>
              <w:top w:val="single" w:sz="6" w:space="0" w:color="000000"/>
              <w:left w:val="nil"/>
              <w:bottom w:val="single" w:sz="6" w:space="0" w:color="000000"/>
              <w:right w:val="single" w:sz="6" w:space="0" w:color="000000"/>
            </w:tcBorders>
            <w:shd w:val="clear" w:color="auto" w:fill="1F497D"/>
          </w:tcPr>
          <w:p w:rsidR="00A6273A" w:rsidRDefault="00A6273A">
            <w:pPr>
              <w:spacing w:after="160" w:line="259" w:lineRule="auto"/>
              <w:ind w:firstLine="0"/>
            </w:pPr>
          </w:p>
        </w:tc>
      </w:tr>
      <w:tr w:rsidR="00A6273A" w:rsidTr="00087EAC">
        <w:trPr>
          <w:trHeight w:val="260"/>
        </w:trPr>
        <w:tc>
          <w:tcPr>
            <w:tcW w:w="2161" w:type="dxa"/>
            <w:tcBorders>
              <w:top w:val="single" w:sz="6" w:space="0" w:color="000000"/>
              <w:left w:val="single" w:sz="6" w:space="0" w:color="000000"/>
              <w:bottom w:val="single" w:sz="4" w:space="0" w:color="000000"/>
              <w:right w:val="single" w:sz="6" w:space="0" w:color="000000"/>
            </w:tcBorders>
            <w:shd w:val="clear" w:color="auto" w:fill="DBE5F1"/>
          </w:tcPr>
          <w:p w:rsidR="00A6273A" w:rsidRDefault="00F311EA" w:rsidP="00087EAC">
            <w:pPr>
              <w:keepNext/>
              <w:spacing w:after="0" w:line="259" w:lineRule="auto"/>
              <w:ind w:left="35" w:firstLine="0"/>
              <w:jc w:val="center"/>
            </w:pPr>
            <w:r>
              <w:rPr>
                <w:b/>
              </w:rPr>
              <w:t>System</w:t>
            </w:r>
          </w:p>
        </w:tc>
        <w:tc>
          <w:tcPr>
            <w:tcW w:w="2342" w:type="dxa"/>
            <w:tcBorders>
              <w:top w:val="single" w:sz="6" w:space="0" w:color="000000"/>
              <w:left w:val="single" w:sz="6" w:space="0" w:color="000000"/>
              <w:bottom w:val="single" w:sz="4" w:space="0" w:color="000000"/>
              <w:right w:val="single" w:sz="6" w:space="0" w:color="000000"/>
            </w:tcBorders>
            <w:shd w:val="clear" w:color="auto" w:fill="DBE5F1"/>
          </w:tcPr>
          <w:p w:rsidR="00A6273A" w:rsidRDefault="00F311EA" w:rsidP="00087EAC">
            <w:pPr>
              <w:keepNext/>
              <w:spacing w:after="0" w:line="259" w:lineRule="auto"/>
              <w:ind w:left="31" w:firstLine="0"/>
              <w:jc w:val="center"/>
            </w:pPr>
            <w:r>
              <w:rPr>
                <w:b/>
              </w:rPr>
              <w:t>Service Measure</w:t>
            </w:r>
          </w:p>
        </w:tc>
        <w:tc>
          <w:tcPr>
            <w:tcW w:w="2427" w:type="dxa"/>
            <w:tcBorders>
              <w:top w:val="single" w:sz="6" w:space="0" w:color="000000"/>
              <w:left w:val="single" w:sz="6" w:space="0" w:color="000000"/>
              <w:bottom w:val="single" w:sz="4" w:space="0" w:color="000000"/>
              <w:right w:val="single" w:sz="6" w:space="0" w:color="000000"/>
            </w:tcBorders>
            <w:shd w:val="clear" w:color="auto" w:fill="DBE5F1"/>
          </w:tcPr>
          <w:p w:rsidR="00A6273A" w:rsidRDefault="00F311EA" w:rsidP="00087EAC">
            <w:pPr>
              <w:keepNext/>
              <w:spacing w:after="0" w:line="259" w:lineRule="auto"/>
              <w:ind w:left="30" w:firstLine="0"/>
              <w:jc w:val="center"/>
            </w:pPr>
            <w:r>
              <w:rPr>
                <w:b/>
              </w:rPr>
              <w:t>Performance Target</w:t>
            </w:r>
          </w:p>
        </w:tc>
        <w:tc>
          <w:tcPr>
            <w:tcW w:w="2249" w:type="dxa"/>
            <w:tcBorders>
              <w:top w:val="single" w:sz="6" w:space="0" w:color="000000"/>
              <w:left w:val="single" w:sz="6" w:space="0" w:color="000000"/>
              <w:bottom w:val="single" w:sz="4" w:space="0" w:color="000000"/>
              <w:right w:val="single" w:sz="6" w:space="0" w:color="000000"/>
            </w:tcBorders>
            <w:shd w:val="clear" w:color="auto" w:fill="DBE5F1"/>
          </w:tcPr>
          <w:p w:rsidR="00A6273A" w:rsidRDefault="00F311EA">
            <w:pPr>
              <w:spacing w:after="0" w:line="259" w:lineRule="auto"/>
              <w:ind w:left="83" w:firstLine="0"/>
            </w:pPr>
            <w:r>
              <w:rPr>
                <w:b/>
              </w:rPr>
              <w:t>SLR Performance %</w:t>
            </w:r>
          </w:p>
        </w:tc>
      </w:tr>
      <w:tr w:rsidR="00A6273A" w:rsidTr="00087EAC">
        <w:trPr>
          <w:trHeight w:val="361"/>
        </w:trPr>
        <w:tc>
          <w:tcPr>
            <w:tcW w:w="2161"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342"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427"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249" w:type="dxa"/>
            <w:tcBorders>
              <w:top w:val="single" w:sz="4" w:space="0" w:color="000000"/>
              <w:left w:val="single" w:sz="4" w:space="0" w:color="000000"/>
              <w:bottom w:val="single" w:sz="4" w:space="0" w:color="000000"/>
              <w:right w:val="single" w:sz="4" w:space="0" w:color="000000"/>
            </w:tcBorders>
            <w:vAlign w:val="center"/>
          </w:tcPr>
          <w:p w:rsidR="00A6273A" w:rsidRDefault="00A6273A">
            <w:pPr>
              <w:spacing w:after="160" w:line="259" w:lineRule="auto"/>
              <w:ind w:firstLine="0"/>
            </w:pPr>
          </w:p>
        </w:tc>
      </w:tr>
      <w:tr w:rsidR="00A6273A" w:rsidTr="00087EAC">
        <w:trPr>
          <w:trHeight w:val="360"/>
        </w:trPr>
        <w:tc>
          <w:tcPr>
            <w:tcW w:w="2161" w:type="dxa"/>
            <w:tcBorders>
              <w:top w:val="single" w:sz="4" w:space="0" w:color="000000"/>
              <w:left w:val="single" w:sz="4" w:space="0" w:color="000000"/>
              <w:bottom w:val="single" w:sz="4" w:space="0" w:color="000000"/>
              <w:right w:val="single" w:sz="4" w:space="0" w:color="000000"/>
            </w:tcBorders>
            <w:vAlign w:val="bottom"/>
          </w:tcPr>
          <w:p w:rsidR="00A6273A" w:rsidRDefault="00A6273A" w:rsidP="00087EAC">
            <w:pPr>
              <w:keepNext/>
              <w:spacing w:after="160" w:line="259" w:lineRule="auto"/>
              <w:ind w:firstLine="0"/>
            </w:pPr>
          </w:p>
        </w:tc>
        <w:tc>
          <w:tcPr>
            <w:tcW w:w="2342"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427"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249" w:type="dxa"/>
            <w:tcBorders>
              <w:top w:val="single" w:sz="4" w:space="0" w:color="000000"/>
              <w:left w:val="single" w:sz="4" w:space="0" w:color="000000"/>
              <w:bottom w:val="single" w:sz="4" w:space="0" w:color="000000"/>
              <w:right w:val="single" w:sz="4" w:space="0" w:color="000000"/>
            </w:tcBorders>
          </w:tcPr>
          <w:p w:rsidR="00A6273A" w:rsidRDefault="00A6273A">
            <w:pPr>
              <w:spacing w:after="160" w:line="259" w:lineRule="auto"/>
              <w:ind w:firstLine="0"/>
            </w:pPr>
          </w:p>
        </w:tc>
      </w:tr>
      <w:tr w:rsidR="00A6273A" w:rsidTr="00087EAC">
        <w:trPr>
          <w:trHeight w:val="562"/>
        </w:trPr>
        <w:tc>
          <w:tcPr>
            <w:tcW w:w="2161"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342"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427"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249" w:type="dxa"/>
            <w:tcBorders>
              <w:top w:val="single" w:sz="4" w:space="0" w:color="000000"/>
              <w:left w:val="single" w:sz="4" w:space="0" w:color="000000"/>
              <w:bottom w:val="single" w:sz="4" w:space="0" w:color="000000"/>
              <w:right w:val="single" w:sz="4" w:space="0" w:color="000000"/>
            </w:tcBorders>
          </w:tcPr>
          <w:p w:rsidR="00A6273A" w:rsidRDefault="00A6273A">
            <w:pPr>
              <w:spacing w:after="160" w:line="259" w:lineRule="auto"/>
              <w:ind w:firstLine="0"/>
            </w:pPr>
          </w:p>
        </w:tc>
      </w:tr>
      <w:tr w:rsidR="00A6273A" w:rsidTr="00087EAC">
        <w:trPr>
          <w:trHeight w:val="360"/>
        </w:trPr>
        <w:tc>
          <w:tcPr>
            <w:tcW w:w="2161"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342"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427"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249" w:type="dxa"/>
            <w:tcBorders>
              <w:top w:val="single" w:sz="4" w:space="0" w:color="000000"/>
              <w:left w:val="single" w:sz="4" w:space="0" w:color="000000"/>
              <w:bottom w:val="single" w:sz="4" w:space="0" w:color="000000"/>
              <w:right w:val="single" w:sz="4" w:space="0" w:color="000000"/>
            </w:tcBorders>
          </w:tcPr>
          <w:p w:rsidR="00A6273A" w:rsidRDefault="00A6273A">
            <w:pPr>
              <w:spacing w:after="160" w:line="259" w:lineRule="auto"/>
              <w:ind w:firstLine="0"/>
            </w:pPr>
          </w:p>
        </w:tc>
      </w:tr>
      <w:tr w:rsidR="00A6273A" w:rsidTr="00087EAC">
        <w:trPr>
          <w:trHeight w:val="360"/>
        </w:trPr>
        <w:tc>
          <w:tcPr>
            <w:tcW w:w="2161"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342"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427" w:type="dxa"/>
            <w:tcBorders>
              <w:top w:val="single" w:sz="4" w:space="0" w:color="000000"/>
              <w:left w:val="single" w:sz="4"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249" w:type="dxa"/>
            <w:tcBorders>
              <w:top w:val="single" w:sz="4" w:space="0" w:color="000000"/>
              <w:left w:val="single" w:sz="4" w:space="0" w:color="000000"/>
              <w:bottom w:val="single" w:sz="4" w:space="0" w:color="000000"/>
              <w:right w:val="single" w:sz="4" w:space="0" w:color="000000"/>
            </w:tcBorders>
          </w:tcPr>
          <w:p w:rsidR="00A6273A" w:rsidRDefault="00A6273A">
            <w:pPr>
              <w:spacing w:after="160" w:line="259" w:lineRule="auto"/>
              <w:ind w:firstLine="0"/>
            </w:pPr>
          </w:p>
        </w:tc>
      </w:tr>
      <w:tr w:rsidR="00A6273A" w:rsidTr="00087EAC">
        <w:trPr>
          <w:trHeight w:val="360"/>
        </w:trPr>
        <w:tc>
          <w:tcPr>
            <w:tcW w:w="2161" w:type="dxa"/>
            <w:vMerge w:val="restart"/>
            <w:tcBorders>
              <w:top w:val="single" w:sz="4" w:space="0" w:color="000000"/>
              <w:left w:val="single" w:sz="6"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342" w:type="dxa"/>
            <w:tcBorders>
              <w:top w:val="single" w:sz="4" w:space="0" w:color="000000"/>
              <w:left w:val="single" w:sz="4" w:space="0" w:color="000000"/>
              <w:bottom w:val="single" w:sz="4" w:space="0" w:color="000000"/>
              <w:right w:val="single" w:sz="4" w:space="0" w:color="000000"/>
            </w:tcBorders>
          </w:tcPr>
          <w:p w:rsidR="00A6273A" w:rsidRDefault="00F311EA" w:rsidP="00087EAC">
            <w:pPr>
              <w:keepNext/>
              <w:spacing w:after="0" w:line="259" w:lineRule="auto"/>
              <w:ind w:left="35" w:firstLine="0"/>
              <w:jc w:val="center"/>
            </w:pPr>
            <w:r>
              <w:t>Formula</w:t>
            </w:r>
          </w:p>
        </w:tc>
        <w:tc>
          <w:tcPr>
            <w:tcW w:w="2427" w:type="dxa"/>
            <w:tcBorders>
              <w:top w:val="single" w:sz="4" w:space="0" w:color="000000"/>
              <w:left w:val="single" w:sz="4" w:space="0" w:color="000000"/>
              <w:bottom w:val="single" w:sz="4" w:space="0" w:color="000000"/>
              <w:right w:val="nil"/>
            </w:tcBorders>
          </w:tcPr>
          <w:p w:rsidR="00A6273A" w:rsidRDefault="00A6273A" w:rsidP="00087EAC">
            <w:pPr>
              <w:keepNext/>
              <w:spacing w:after="160" w:line="259" w:lineRule="auto"/>
              <w:ind w:firstLine="0"/>
            </w:pPr>
          </w:p>
        </w:tc>
        <w:tc>
          <w:tcPr>
            <w:tcW w:w="2249" w:type="dxa"/>
            <w:tcBorders>
              <w:top w:val="single" w:sz="4" w:space="0" w:color="000000"/>
              <w:left w:val="nil"/>
              <w:bottom w:val="single" w:sz="4" w:space="0" w:color="000000"/>
              <w:right w:val="single" w:sz="4" w:space="0" w:color="000000"/>
            </w:tcBorders>
            <w:vAlign w:val="center"/>
          </w:tcPr>
          <w:p w:rsidR="00A6273A" w:rsidRDefault="00A6273A">
            <w:pPr>
              <w:spacing w:after="160" w:line="259" w:lineRule="auto"/>
              <w:ind w:firstLine="0"/>
            </w:pPr>
          </w:p>
        </w:tc>
      </w:tr>
      <w:tr w:rsidR="00A6273A">
        <w:trPr>
          <w:trHeight w:val="360"/>
        </w:trPr>
        <w:tc>
          <w:tcPr>
            <w:tcW w:w="0" w:type="auto"/>
            <w:vMerge/>
            <w:tcBorders>
              <w:top w:val="nil"/>
              <w:left w:val="single" w:sz="6"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342" w:type="dxa"/>
            <w:tcBorders>
              <w:top w:val="single" w:sz="4" w:space="0" w:color="000000"/>
              <w:left w:val="single" w:sz="4" w:space="0" w:color="000000"/>
              <w:bottom w:val="single" w:sz="4" w:space="0" w:color="000000"/>
              <w:right w:val="single" w:sz="4" w:space="0" w:color="000000"/>
            </w:tcBorders>
          </w:tcPr>
          <w:p w:rsidR="00A6273A" w:rsidRDefault="00F311EA" w:rsidP="00087EAC">
            <w:pPr>
              <w:keepNext/>
              <w:spacing w:after="0" w:line="259" w:lineRule="auto"/>
              <w:ind w:firstLine="0"/>
            </w:pPr>
            <w:r>
              <w:t>Measurement Interval</w:t>
            </w:r>
          </w:p>
        </w:tc>
        <w:tc>
          <w:tcPr>
            <w:tcW w:w="2427" w:type="dxa"/>
            <w:tcBorders>
              <w:top w:val="single" w:sz="4" w:space="0" w:color="000000"/>
              <w:left w:val="single" w:sz="4" w:space="0" w:color="000000"/>
              <w:bottom w:val="single" w:sz="4" w:space="0" w:color="000000"/>
              <w:right w:val="nil"/>
            </w:tcBorders>
          </w:tcPr>
          <w:p w:rsidR="00A6273A" w:rsidRDefault="00A6273A" w:rsidP="00087EAC">
            <w:pPr>
              <w:keepNext/>
              <w:spacing w:after="160" w:line="259" w:lineRule="auto"/>
              <w:ind w:firstLine="0"/>
            </w:pPr>
          </w:p>
        </w:tc>
        <w:tc>
          <w:tcPr>
            <w:tcW w:w="2249" w:type="dxa"/>
            <w:tcBorders>
              <w:top w:val="single" w:sz="4" w:space="0" w:color="000000"/>
              <w:left w:val="nil"/>
              <w:bottom w:val="single" w:sz="4" w:space="0" w:color="000000"/>
              <w:right w:val="single" w:sz="4" w:space="0" w:color="000000"/>
            </w:tcBorders>
          </w:tcPr>
          <w:p w:rsidR="00A6273A" w:rsidRDefault="00A6273A">
            <w:pPr>
              <w:spacing w:after="160" w:line="259" w:lineRule="auto"/>
              <w:ind w:firstLine="0"/>
            </w:pPr>
          </w:p>
        </w:tc>
      </w:tr>
      <w:tr w:rsidR="00A6273A" w:rsidTr="00087EAC">
        <w:trPr>
          <w:trHeight w:val="361"/>
        </w:trPr>
        <w:tc>
          <w:tcPr>
            <w:tcW w:w="2161" w:type="dxa"/>
            <w:vMerge w:val="restart"/>
            <w:tcBorders>
              <w:top w:val="single" w:sz="4" w:space="0" w:color="000000"/>
              <w:left w:val="single" w:sz="6" w:space="0" w:color="000000"/>
              <w:bottom w:val="single" w:sz="4" w:space="0" w:color="000000"/>
              <w:right w:val="single" w:sz="4" w:space="0" w:color="000000"/>
            </w:tcBorders>
          </w:tcPr>
          <w:p w:rsidR="00A6273A" w:rsidRDefault="00A6273A" w:rsidP="00087EAC">
            <w:pPr>
              <w:keepNext/>
              <w:spacing w:after="160" w:line="259" w:lineRule="auto"/>
              <w:ind w:firstLine="0"/>
            </w:pPr>
          </w:p>
        </w:tc>
        <w:tc>
          <w:tcPr>
            <w:tcW w:w="2342" w:type="dxa"/>
            <w:tcBorders>
              <w:top w:val="single" w:sz="4" w:space="0" w:color="000000"/>
              <w:left w:val="single" w:sz="4" w:space="0" w:color="000000"/>
              <w:bottom w:val="single" w:sz="4" w:space="0" w:color="000000"/>
              <w:right w:val="single" w:sz="4" w:space="0" w:color="000000"/>
            </w:tcBorders>
          </w:tcPr>
          <w:p w:rsidR="00A6273A" w:rsidRDefault="00F311EA" w:rsidP="00087EAC">
            <w:pPr>
              <w:keepNext/>
              <w:spacing w:after="0" w:line="259" w:lineRule="auto"/>
              <w:ind w:firstLine="0"/>
            </w:pPr>
            <w:r>
              <w:t>Reporting Period</w:t>
            </w:r>
          </w:p>
        </w:tc>
        <w:tc>
          <w:tcPr>
            <w:tcW w:w="2427" w:type="dxa"/>
            <w:tcBorders>
              <w:top w:val="single" w:sz="4" w:space="0" w:color="000000"/>
              <w:left w:val="single" w:sz="4" w:space="0" w:color="000000"/>
              <w:bottom w:val="single" w:sz="4" w:space="0" w:color="000000"/>
              <w:right w:val="nil"/>
            </w:tcBorders>
          </w:tcPr>
          <w:p w:rsidR="00A6273A" w:rsidRDefault="00A6273A" w:rsidP="00087EAC">
            <w:pPr>
              <w:keepNext/>
              <w:spacing w:after="160" w:line="259" w:lineRule="auto"/>
              <w:ind w:firstLine="0"/>
            </w:pPr>
          </w:p>
        </w:tc>
        <w:tc>
          <w:tcPr>
            <w:tcW w:w="2249" w:type="dxa"/>
            <w:tcBorders>
              <w:top w:val="single" w:sz="4" w:space="0" w:color="000000"/>
              <w:left w:val="nil"/>
              <w:bottom w:val="single" w:sz="4" w:space="0" w:color="000000"/>
              <w:right w:val="single" w:sz="4" w:space="0" w:color="000000"/>
            </w:tcBorders>
          </w:tcPr>
          <w:p w:rsidR="00A6273A" w:rsidRDefault="00A6273A">
            <w:pPr>
              <w:spacing w:after="160" w:line="259" w:lineRule="auto"/>
              <w:ind w:firstLine="0"/>
            </w:pPr>
          </w:p>
        </w:tc>
      </w:tr>
      <w:tr w:rsidR="00A6273A">
        <w:trPr>
          <w:trHeight w:val="360"/>
        </w:trPr>
        <w:tc>
          <w:tcPr>
            <w:tcW w:w="0" w:type="auto"/>
            <w:vMerge/>
            <w:tcBorders>
              <w:top w:val="nil"/>
              <w:left w:val="single" w:sz="6" w:space="0" w:color="000000"/>
              <w:bottom w:val="single" w:sz="4" w:space="0" w:color="000000"/>
              <w:right w:val="single" w:sz="4" w:space="0" w:color="000000"/>
            </w:tcBorders>
          </w:tcPr>
          <w:p w:rsidR="00A6273A" w:rsidRDefault="00A6273A">
            <w:pPr>
              <w:spacing w:after="160" w:line="259" w:lineRule="auto"/>
              <w:ind w:firstLine="0"/>
            </w:pPr>
          </w:p>
        </w:tc>
        <w:tc>
          <w:tcPr>
            <w:tcW w:w="2342"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Measurement Tool</w:t>
            </w:r>
          </w:p>
        </w:tc>
        <w:tc>
          <w:tcPr>
            <w:tcW w:w="2427" w:type="dxa"/>
            <w:tcBorders>
              <w:top w:val="single" w:sz="4" w:space="0" w:color="000000"/>
              <w:left w:val="single" w:sz="4" w:space="0" w:color="000000"/>
              <w:bottom w:val="single" w:sz="4" w:space="0" w:color="000000"/>
              <w:right w:val="nil"/>
            </w:tcBorders>
          </w:tcPr>
          <w:p w:rsidR="00A6273A" w:rsidRDefault="00A6273A">
            <w:pPr>
              <w:spacing w:after="160" w:line="259" w:lineRule="auto"/>
              <w:ind w:firstLine="0"/>
            </w:pPr>
          </w:p>
        </w:tc>
        <w:tc>
          <w:tcPr>
            <w:tcW w:w="2249" w:type="dxa"/>
            <w:tcBorders>
              <w:top w:val="single" w:sz="4" w:space="0" w:color="000000"/>
              <w:left w:val="nil"/>
              <w:bottom w:val="single" w:sz="4" w:space="0" w:color="000000"/>
              <w:right w:val="single" w:sz="4" w:space="0" w:color="000000"/>
            </w:tcBorders>
          </w:tcPr>
          <w:p w:rsidR="00A6273A" w:rsidRDefault="00A6273A">
            <w:pPr>
              <w:spacing w:after="160" w:line="259" w:lineRule="auto"/>
              <w:ind w:firstLine="0"/>
            </w:pPr>
          </w:p>
        </w:tc>
      </w:tr>
    </w:tbl>
    <w:p w:rsidR="00087EAC" w:rsidRDefault="00087EAC">
      <w:pPr>
        <w:pStyle w:val="Heading4"/>
        <w:spacing w:after="0"/>
        <w:ind w:left="-5"/>
        <w:rPr>
          <w:color w:val="4F81BD"/>
          <w:sz w:val="18"/>
        </w:rPr>
      </w:pPr>
    </w:p>
    <w:p w:rsidR="00A6273A" w:rsidRDefault="00F311EA">
      <w:pPr>
        <w:pStyle w:val="Heading4"/>
        <w:spacing w:after="0"/>
        <w:ind w:left="-5"/>
        <w:rPr>
          <w:color w:val="4F81BD"/>
          <w:sz w:val="18"/>
        </w:rPr>
      </w:pPr>
      <w:r>
        <w:rPr>
          <w:color w:val="4F81BD"/>
          <w:sz w:val="18"/>
        </w:rPr>
        <w:t>Table 9  Application Platform Response Time SLRs</w:t>
      </w:r>
    </w:p>
    <w:p w:rsidR="00087EAC" w:rsidRPr="00087EAC" w:rsidRDefault="00087EAC" w:rsidP="00087EAC"/>
    <w:tbl>
      <w:tblPr>
        <w:tblStyle w:val="TableGrid"/>
        <w:tblW w:w="9179" w:type="dxa"/>
        <w:tblInd w:w="-1" w:type="dxa"/>
        <w:tblCellMar>
          <w:left w:w="80" w:type="dxa"/>
          <w:right w:w="77" w:type="dxa"/>
        </w:tblCellMar>
        <w:tblLook w:val="04A0" w:firstRow="1" w:lastRow="0" w:firstColumn="1" w:lastColumn="0" w:noHBand="0" w:noVBand="1"/>
      </w:tblPr>
      <w:tblGrid>
        <w:gridCol w:w="9179"/>
      </w:tblGrid>
      <w:tr w:rsidR="00A6273A">
        <w:trPr>
          <w:trHeight w:val="361"/>
        </w:trPr>
        <w:tc>
          <w:tcPr>
            <w:tcW w:w="917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left="89" w:firstLine="0"/>
              <w:jc w:val="center"/>
            </w:pPr>
            <w:r>
              <w:rPr>
                <w:b/>
                <w:color w:val="FFFFFF"/>
              </w:rPr>
              <w:t>Definitions</w:t>
            </w:r>
          </w:p>
        </w:tc>
      </w:tr>
      <w:tr w:rsidR="00A6273A">
        <w:trPr>
          <w:trHeight w:val="597"/>
        </w:trPr>
        <w:tc>
          <w:tcPr>
            <w:tcW w:w="917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jc w:val="both"/>
            </w:pPr>
            <w:r>
              <w:t>Online response time for critical online applications including ERP, data warehouse, financial, HTTP, etc.</w:t>
            </w:r>
          </w:p>
        </w:tc>
      </w:tr>
    </w:tbl>
    <w:p w:rsidR="00087EAC" w:rsidRDefault="00087EAC">
      <w:pPr>
        <w:spacing w:after="0" w:line="259" w:lineRule="auto"/>
        <w:ind w:firstLine="0"/>
        <w:jc w:val="both"/>
      </w:pPr>
    </w:p>
    <w:tbl>
      <w:tblPr>
        <w:tblStyle w:val="TableGrid"/>
        <w:tblW w:w="9179" w:type="dxa"/>
        <w:tblInd w:w="-1" w:type="dxa"/>
        <w:tblCellMar>
          <w:left w:w="80" w:type="dxa"/>
          <w:right w:w="77" w:type="dxa"/>
        </w:tblCellMar>
        <w:tblLook w:val="04A0" w:firstRow="1" w:lastRow="0" w:firstColumn="1" w:lastColumn="0" w:noHBand="0" w:noVBand="1"/>
      </w:tblPr>
      <w:tblGrid>
        <w:gridCol w:w="1709"/>
        <w:gridCol w:w="1800"/>
        <w:gridCol w:w="4051"/>
        <w:gridCol w:w="1619"/>
      </w:tblGrid>
      <w:tr w:rsidR="00A6273A">
        <w:trPr>
          <w:trHeight w:val="320"/>
        </w:trPr>
        <w:tc>
          <w:tcPr>
            <w:tcW w:w="9179" w:type="dxa"/>
            <w:gridSpan w:val="4"/>
            <w:tcBorders>
              <w:top w:val="single" w:sz="4" w:space="0" w:color="000000"/>
              <w:left w:val="single" w:sz="4" w:space="0" w:color="000000"/>
              <w:bottom w:val="single" w:sz="4" w:space="0" w:color="000000"/>
              <w:right w:val="single" w:sz="4" w:space="0" w:color="000000"/>
            </w:tcBorders>
            <w:shd w:val="clear" w:color="auto" w:fill="1F497D"/>
          </w:tcPr>
          <w:p w:rsidR="00A6273A" w:rsidRDefault="00F311EA">
            <w:pPr>
              <w:spacing w:after="0" w:line="259" w:lineRule="auto"/>
              <w:ind w:right="4" w:firstLine="0"/>
              <w:jc w:val="center"/>
            </w:pPr>
            <w:r>
              <w:rPr>
                <w:b/>
                <w:color w:val="FFFFFF"/>
              </w:rPr>
              <w:t>Application Platform Online Response Time Service-Level Requirements</w:t>
            </w:r>
          </w:p>
        </w:tc>
      </w:tr>
      <w:tr w:rsidR="00A6273A">
        <w:trPr>
          <w:trHeight w:val="488"/>
        </w:trPr>
        <w:tc>
          <w:tcPr>
            <w:tcW w:w="1709"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pPr>
              <w:spacing w:after="0" w:line="259" w:lineRule="auto"/>
              <w:ind w:firstLine="0"/>
              <w:jc w:val="center"/>
            </w:pPr>
            <w:r>
              <w:rPr>
                <w:b/>
              </w:rPr>
              <w:t>Application Platform</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30" w:firstLine="0"/>
            </w:pPr>
            <w:r>
              <w:rPr>
                <w:b/>
              </w:rPr>
              <w:t>Service Measure</w:t>
            </w:r>
          </w:p>
        </w:tc>
        <w:tc>
          <w:tcPr>
            <w:tcW w:w="40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1" w:firstLine="0"/>
              <w:jc w:val="center"/>
            </w:pPr>
            <w:r>
              <w:rPr>
                <w:b/>
              </w:rPr>
              <w:t>Performance Target</w:t>
            </w:r>
          </w:p>
        </w:tc>
        <w:tc>
          <w:tcPr>
            <w:tcW w:w="1618"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pPr>
              <w:spacing w:after="0" w:line="259" w:lineRule="auto"/>
              <w:ind w:left="3" w:firstLine="0"/>
              <w:jc w:val="center"/>
            </w:pPr>
            <w:r>
              <w:rPr>
                <w:b/>
              </w:rPr>
              <w:t>SLR</w:t>
            </w:r>
          </w:p>
          <w:p w:rsidR="00A6273A" w:rsidRDefault="00F311EA">
            <w:pPr>
              <w:spacing w:after="0" w:line="259" w:lineRule="auto"/>
              <w:ind w:left="1" w:firstLine="0"/>
              <w:jc w:val="both"/>
            </w:pPr>
            <w:r>
              <w:rPr>
                <w:b/>
              </w:rPr>
              <w:t>Performance %</w:t>
            </w:r>
          </w:p>
        </w:tc>
      </w:tr>
      <w:tr w:rsidR="00A6273A">
        <w:trPr>
          <w:trHeight w:val="702"/>
        </w:trPr>
        <w:tc>
          <w:tcPr>
            <w:tcW w:w="170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24" w:firstLine="0"/>
            </w:pPr>
            <w:r>
              <w:t>Production Unix</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30" w:firstLine="0"/>
            </w:pPr>
            <w:r>
              <w:t>Online Response Time</w:t>
            </w:r>
          </w:p>
        </w:tc>
        <w:tc>
          <w:tcPr>
            <w:tcW w:w="405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30" w:firstLine="0"/>
            </w:pPr>
            <w:r>
              <w:t>90% of transactions complete ≤ 0.5 sec</w:t>
            </w:r>
          </w:p>
          <w:p w:rsidR="00A6273A" w:rsidRDefault="00F311EA">
            <w:pPr>
              <w:spacing w:after="0" w:line="259" w:lineRule="auto"/>
              <w:ind w:left="30" w:firstLine="0"/>
            </w:pPr>
            <w:r>
              <w:t>95% of transactions complete ≤ 1.0 sec</w:t>
            </w:r>
          </w:p>
          <w:p w:rsidR="00A6273A" w:rsidRDefault="00F311EA">
            <w:pPr>
              <w:spacing w:after="0" w:line="259" w:lineRule="auto"/>
              <w:ind w:left="30" w:firstLine="0"/>
            </w:pPr>
            <w:r>
              <w:t>100% of transactions complete ≤ 3.0 sec</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right="8" w:firstLine="0"/>
              <w:jc w:val="center"/>
            </w:pPr>
            <w:r>
              <w:t>99.5%</w:t>
            </w:r>
          </w:p>
        </w:tc>
      </w:tr>
      <w:tr w:rsidR="00A6273A">
        <w:trPr>
          <w:trHeight w:val="821"/>
        </w:trPr>
        <w:tc>
          <w:tcPr>
            <w:tcW w:w="170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24" w:firstLine="0"/>
            </w:pPr>
            <w:r>
              <w:t>Unix</w:t>
            </w:r>
          </w:p>
          <w:p w:rsidR="00A6273A" w:rsidRDefault="00F311EA">
            <w:pPr>
              <w:spacing w:after="0" w:line="259" w:lineRule="auto"/>
              <w:ind w:left="24" w:firstLine="0"/>
            </w:pPr>
            <w:r>
              <w:t>Development,</w:t>
            </w:r>
          </w:p>
          <w:p w:rsidR="00A6273A" w:rsidRDefault="00F311EA">
            <w:pPr>
              <w:spacing w:after="0" w:line="259" w:lineRule="auto"/>
              <w:ind w:left="24" w:firstLine="0"/>
            </w:pPr>
            <w:r>
              <w:t>Test and QA</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30" w:firstLine="0"/>
            </w:pPr>
            <w:r>
              <w:t>End-to-End</w:t>
            </w:r>
          </w:p>
          <w:p w:rsidR="00A6273A" w:rsidRDefault="00F311EA">
            <w:pPr>
              <w:spacing w:after="0" w:line="259" w:lineRule="auto"/>
              <w:ind w:left="30" w:firstLine="0"/>
            </w:pPr>
            <w:r>
              <w:t>Response Time</w:t>
            </w:r>
          </w:p>
        </w:tc>
        <w:tc>
          <w:tcPr>
            <w:tcW w:w="405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30" w:firstLine="0"/>
            </w:pPr>
            <w:r>
              <w:t>90% of transactions complete ≤ 1.0 sec</w:t>
            </w:r>
          </w:p>
          <w:p w:rsidR="00A6273A" w:rsidRDefault="00F311EA">
            <w:pPr>
              <w:spacing w:after="0" w:line="259" w:lineRule="auto"/>
              <w:ind w:left="30" w:firstLine="0"/>
            </w:pPr>
            <w:r>
              <w:t>95% of transactions complete ≤ 1.5 sec</w:t>
            </w:r>
          </w:p>
          <w:p w:rsidR="00A6273A" w:rsidRDefault="00F311EA">
            <w:pPr>
              <w:spacing w:after="0" w:line="259" w:lineRule="auto"/>
              <w:ind w:left="30" w:firstLine="0"/>
            </w:pPr>
            <w:r>
              <w:t>100% of transactions complete ≤ 2.0 sec</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right="8" w:firstLine="0"/>
              <w:jc w:val="center"/>
            </w:pPr>
            <w:r>
              <w:t>99.5%</w:t>
            </w:r>
          </w:p>
        </w:tc>
      </w:tr>
      <w:tr w:rsidR="00A6273A">
        <w:trPr>
          <w:trHeight w:val="696"/>
        </w:trPr>
        <w:tc>
          <w:tcPr>
            <w:tcW w:w="170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24" w:firstLine="0"/>
            </w:pPr>
            <w:r>
              <w:t>Production Windows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30" w:firstLine="0"/>
            </w:pPr>
            <w:r>
              <w:t>Online Response Time</w:t>
            </w:r>
          </w:p>
        </w:tc>
        <w:tc>
          <w:tcPr>
            <w:tcW w:w="405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30" w:firstLine="0"/>
            </w:pPr>
            <w:r>
              <w:t>90% of transactions complete ≤ 1.0 sec</w:t>
            </w:r>
          </w:p>
          <w:p w:rsidR="00A6273A" w:rsidRDefault="00F311EA">
            <w:pPr>
              <w:spacing w:after="0" w:line="259" w:lineRule="auto"/>
              <w:ind w:left="30" w:firstLine="0"/>
            </w:pPr>
            <w:r>
              <w:t>95% of transactions complete ≤ 1.5 sec</w:t>
            </w:r>
          </w:p>
          <w:p w:rsidR="00A6273A" w:rsidRDefault="00F311EA">
            <w:pPr>
              <w:spacing w:after="0" w:line="259" w:lineRule="auto"/>
              <w:ind w:left="30" w:firstLine="0"/>
            </w:pPr>
            <w:r>
              <w:t>100% of transactions complete ≤ 3.0 sec</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right="8" w:firstLine="0"/>
              <w:jc w:val="center"/>
            </w:pPr>
            <w:r>
              <w:t>99.5%</w:t>
            </w:r>
          </w:p>
        </w:tc>
      </w:tr>
      <w:tr w:rsidR="00A6273A">
        <w:trPr>
          <w:trHeight w:val="821"/>
        </w:trPr>
        <w:tc>
          <w:tcPr>
            <w:tcW w:w="170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24" w:firstLine="0"/>
            </w:pPr>
            <w:r>
              <w:t>Windows</w:t>
            </w:r>
          </w:p>
          <w:p w:rsidR="00A6273A" w:rsidRDefault="00F311EA">
            <w:pPr>
              <w:spacing w:after="0" w:line="259" w:lineRule="auto"/>
              <w:ind w:left="24" w:firstLine="0"/>
            </w:pPr>
            <w:r>
              <w:t>Development,</w:t>
            </w:r>
          </w:p>
          <w:p w:rsidR="00A6273A" w:rsidRDefault="00F311EA">
            <w:pPr>
              <w:spacing w:after="0" w:line="259" w:lineRule="auto"/>
              <w:ind w:left="24" w:firstLine="0"/>
            </w:pPr>
            <w:r>
              <w:t>Test and QA</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30" w:firstLine="0"/>
            </w:pPr>
            <w:r>
              <w:t>End-to-End</w:t>
            </w:r>
          </w:p>
          <w:p w:rsidR="00A6273A" w:rsidRDefault="00F311EA">
            <w:pPr>
              <w:spacing w:after="0" w:line="259" w:lineRule="auto"/>
              <w:ind w:left="30" w:firstLine="0"/>
            </w:pPr>
            <w:r>
              <w:t>Response Time</w:t>
            </w:r>
          </w:p>
        </w:tc>
        <w:tc>
          <w:tcPr>
            <w:tcW w:w="405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30" w:firstLine="0"/>
            </w:pPr>
            <w:r>
              <w:t>90% of transactions complete ≤ 1.0 sec</w:t>
            </w:r>
          </w:p>
          <w:p w:rsidR="00A6273A" w:rsidRDefault="00F311EA">
            <w:pPr>
              <w:spacing w:after="0" w:line="259" w:lineRule="auto"/>
              <w:ind w:left="30" w:firstLine="0"/>
            </w:pPr>
            <w:r>
              <w:t>95% of transactions complete ≤ 1.5 sec</w:t>
            </w:r>
          </w:p>
          <w:p w:rsidR="00A6273A" w:rsidRDefault="00F311EA">
            <w:pPr>
              <w:spacing w:after="0" w:line="259" w:lineRule="auto"/>
              <w:ind w:left="30" w:firstLine="0"/>
            </w:pPr>
            <w:r>
              <w:t>100% of transactions complete ≤ 3.0 sec</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right="8" w:firstLine="0"/>
              <w:jc w:val="center"/>
            </w:pPr>
            <w:r>
              <w:t>99.5%</w:t>
            </w:r>
          </w:p>
        </w:tc>
      </w:tr>
      <w:tr w:rsidR="00A6273A">
        <w:trPr>
          <w:trHeight w:val="701"/>
        </w:trPr>
        <w:tc>
          <w:tcPr>
            <w:tcW w:w="170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Intranet/Extranet Web Systems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End-to-End</w:t>
            </w:r>
          </w:p>
          <w:p w:rsidR="00A6273A" w:rsidRDefault="00F311EA">
            <w:pPr>
              <w:spacing w:after="0" w:line="259" w:lineRule="auto"/>
              <w:ind w:left="1" w:firstLine="0"/>
            </w:pPr>
            <w:r>
              <w:t>Response Time</w:t>
            </w:r>
          </w:p>
        </w:tc>
        <w:tc>
          <w:tcPr>
            <w:tcW w:w="405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80% of transactions complete ≤ 1.5 sec</w:t>
            </w:r>
          </w:p>
          <w:p w:rsidR="00A6273A" w:rsidRDefault="00F311EA">
            <w:pPr>
              <w:spacing w:after="0" w:line="259" w:lineRule="auto"/>
              <w:ind w:left="1" w:firstLine="0"/>
            </w:pPr>
            <w:r>
              <w:t>95% of transactions complete ≤ 2.5 sec</w:t>
            </w:r>
          </w:p>
          <w:p w:rsidR="00A6273A" w:rsidRDefault="00F311EA">
            <w:pPr>
              <w:spacing w:after="0" w:line="259" w:lineRule="auto"/>
              <w:ind w:left="1" w:firstLine="0"/>
            </w:pPr>
            <w:r>
              <w:t>99.9% of transactions complete ≤ 3.5 sec</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jc w:val="center"/>
            </w:pPr>
            <w:r>
              <w:t>99.9%</w:t>
            </w:r>
          </w:p>
        </w:tc>
      </w:tr>
      <w:tr w:rsidR="00A6273A">
        <w:trPr>
          <w:trHeight w:val="878"/>
        </w:trPr>
        <w:tc>
          <w:tcPr>
            <w:tcW w:w="170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lastRenderedPageBreak/>
              <w:t>Internet Web Service</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End-to-End</w:t>
            </w:r>
          </w:p>
          <w:p w:rsidR="00A6273A" w:rsidRDefault="00F311EA">
            <w:pPr>
              <w:spacing w:after="0" w:line="259" w:lineRule="auto"/>
              <w:ind w:left="1" w:firstLine="0"/>
            </w:pPr>
            <w:r>
              <w:t>Response Time</w:t>
            </w:r>
          </w:p>
        </w:tc>
        <w:tc>
          <w:tcPr>
            <w:tcW w:w="405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50% of transactions complete ≤ 5.0 sec</w:t>
            </w:r>
          </w:p>
          <w:p w:rsidR="00A6273A" w:rsidRDefault="00F311EA">
            <w:pPr>
              <w:spacing w:after="0" w:line="259" w:lineRule="auto"/>
              <w:ind w:left="1" w:firstLine="0"/>
            </w:pPr>
            <w:r>
              <w:t>80% of transactions complete ≤ 30 sec</w:t>
            </w:r>
          </w:p>
          <w:p w:rsidR="00A6273A" w:rsidRDefault="00F311EA">
            <w:pPr>
              <w:spacing w:after="0" w:line="259" w:lineRule="auto"/>
              <w:ind w:left="1" w:firstLine="0"/>
            </w:pPr>
            <w:r>
              <w:t>99.9% of transactions complete ≤ 2 min</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jc w:val="center"/>
            </w:pPr>
            <w:r>
              <w:t>99.9%</w:t>
            </w:r>
          </w:p>
        </w:tc>
      </w:tr>
      <w:tr w:rsidR="00A6273A">
        <w:trPr>
          <w:trHeight w:val="470"/>
        </w:trPr>
        <w:tc>
          <w:tcPr>
            <w:tcW w:w="1709" w:type="dxa"/>
            <w:vMerge w:val="restart"/>
            <w:tcBorders>
              <w:top w:val="single" w:sz="4" w:space="0" w:color="000000"/>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vAlign w:val="center"/>
          </w:tcPr>
          <w:p w:rsidR="00A6273A" w:rsidRDefault="00F311EA">
            <w:pPr>
              <w:spacing w:after="0" w:line="259" w:lineRule="auto"/>
              <w:ind w:left="1" w:firstLine="0"/>
            </w:pPr>
            <w:r>
              <w:t>Formula</w:t>
            </w:r>
          </w:p>
        </w:tc>
        <w:tc>
          <w:tcPr>
            <w:tcW w:w="5669"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Performance = Transactions completed within Performance Target ÷ Total Transactions</w:t>
            </w:r>
          </w:p>
        </w:tc>
      </w:tr>
      <w:tr w:rsidR="00A6273A">
        <w:trPr>
          <w:trHeight w:val="590"/>
        </w:trPr>
        <w:tc>
          <w:tcPr>
            <w:tcW w:w="0" w:type="auto"/>
            <w:vMerge/>
            <w:tcBorders>
              <w:top w:val="nil"/>
              <w:left w:val="single" w:sz="4" w:space="0" w:color="000000"/>
              <w:bottom w:val="nil"/>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Measurement</w:t>
            </w:r>
          </w:p>
          <w:p w:rsidR="00A6273A" w:rsidRDefault="00F311EA">
            <w:pPr>
              <w:spacing w:after="0" w:line="259" w:lineRule="auto"/>
              <w:ind w:left="1" w:firstLine="0"/>
            </w:pPr>
            <w:r>
              <w:t>Interval</w:t>
            </w:r>
          </w:p>
        </w:tc>
        <w:tc>
          <w:tcPr>
            <w:tcW w:w="5669"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Measure at 30 minute intervals</w:t>
            </w:r>
          </w:p>
        </w:tc>
      </w:tr>
      <w:tr w:rsidR="00A6273A">
        <w:trPr>
          <w:trHeight w:val="360"/>
        </w:trPr>
        <w:tc>
          <w:tcPr>
            <w:tcW w:w="0" w:type="auto"/>
            <w:vMerge/>
            <w:tcBorders>
              <w:top w:val="nil"/>
              <w:left w:val="single" w:sz="4" w:space="0" w:color="000000"/>
              <w:bottom w:val="nil"/>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 xml:space="preserve">Reporting Period </w:t>
            </w:r>
          </w:p>
        </w:tc>
        <w:tc>
          <w:tcPr>
            <w:tcW w:w="5669"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Report Monthly</w:t>
            </w:r>
          </w:p>
        </w:tc>
      </w:tr>
      <w:tr w:rsidR="00A6273A">
        <w:trPr>
          <w:trHeight w:val="590"/>
        </w:trPr>
        <w:tc>
          <w:tcPr>
            <w:tcW w:w="0" w:type="auto"/>
            <w:vMerge/>
            <w:tcBorders>
              <w:top w:val="nil"/>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right="29" w:firstLine="0"/>
            </w:pPr>
            <w:r>
              <w:t>Measurement Tool</w:t>
            </w:r>
          </w:p>
        </w:tc>
        <w:tc>
          <w:tcPr>
            <w:tcW w:w="5669"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jc w:val="center"/>
            </w:pPr>
            <w:r>
              <w:t>TBD</w:t>
            </w:r>
          </w:p>
        </w:tc>
      </w:tr>
    </w:tbl>
    <w:p w:rsidR="00087EAC" w:rsidRDefault="00087EAC">
      <w:pPr>
        <w:pStyle w:val="Heading4"/>
        <w:spacing w:after="0"/>
        <w:ind w:left="-5"/>
        <w:rPr>
          <w:color w:val="4F81BD"/>
          <w:sz w:val="18"/>
        </w:rPr>
      </w:pPr>
    </w:p>
    <w:p w:rsidR="00A6273A" w:rsidRDefault="00F311EA">
      <w:pPr>
        <w:pStyle w:val="Heading4"/>
        <w:spacing w:after="0"/>
        <w:ind w:left="-5"/>
        <w:rPr>
          <w:color w:val="4F81BD"/>
          <w:sz w:val="18"/>
        </w:rPr>
      </w:pPr>
      <w:r>
        <w:rPr>
          <w:color w:val="4F81BD"/>
          <w:sz w:val="18"/>
        </w:rPr>
        <w:t>Table 10  System Administration SLRs</w:t>
      </w:r>
    </w:p>
    <w:p w:rsidR="00087EAC" w:rsidRPr="00087EAC" w:rsidRDefault="00087EAC" w:rsidP="00087EAC"/>
    <w:tbl>
      <w:tblPr>
        <w:tblStyle w:val="TableGrid"/>
        <w:tblW w:w="9179" w:type="dxa"/>
        <w:tblInd w:w="-1" w:type="dxa"/>
        <w:tblCellMar>
          <w:left w:w="81" w:type="dxa"/>
          <w:right w:w="94" w:type="dxa"/>
        </w:tblCellMar>
        <w:tblLook w:val="04A0" w:firstRow="1" w:lastRow="0" w:firstColumn="1" w:lastColumn="0" w:noHBand="0" w:noVBand="1"/>
      </w:tblPr>
      <w:tblGrid>
        <w:gridCol w:w="9179"/>
      </w:tblGrid>
      <w:tr w:rsidR="00A6273A">
        <w:trPr>
          <w:trHeight w:val="361"/>
        </w:trPr>
        <w:tc>
          <w:tcPr>
            <w:tcW w:w="917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left="15" w:firstLine="0"/>
              <w:jc w:val="center"/>
            </w:pPr>
            <w:r>
              <w:rPr>
                <w:b/>
                <w:color w:val="FFFFFF"/>
              </w:rPr>
              <w:t>Definitions</w:t>
            </w:r>
          </w:p>
        </w:tc>
      </w:tr>
      <w:tr w:rsidR="00A6273A">
        <w:trPr>
          <w:trHeight w:val="597"/>
        </w:trPr>
        <w:tc>
          <w:tcPr>
            <w:tcW w:w="917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Actions by Provider for proactive monitoring and intervention to minimize capacity bottlenecks and activities required to implement system capacity and operational usage Change requests.</w:t>
            </w:r>
          </w:p>
        </w:tc>
      </w:tr>
    </w:tbl>
    <w:p w:rsidR="002972DF" w:rsidRDefault="002972DF">
      <w:pPr>
        <w:spacing w:after="0" w:line="259" w:lineRule="auto"/>
        <w:ind w:firstLine="0"/>
      </w:pPr>
    </w:p>
    <w:tbl>
      <w:tblPr>
        <w:tblStyle w:val="TableGrid"/>
        <w:tblW w:w="9179" w:type="dxa"/>
        <w:tblInd w:w="-1" w:type="dxa"/>
        <w:tblCellMar>
          <w:left w:w="81" w:type="dxa"/>
          <w:right w:w="94" w:type="dxa"/>
        </w:tblCellMar>
        <w:tblLook w:val="04A0" w:firstRow="1" w:lastRow="0" w:firstColumn="1" w:lastColumn="0" w:noHBand="0" w:noVBand="1"/>
      </w:tblPr>
      <w:tblGrid>
        <w:gridCol w:w="2161"/>
        <w:gridCol w:w="1800"/>
        <w:gridCol w:w="3780"/>
        <w:gridCol w:w="1438"/>
      </w:tblGrid>
      <w:tr w:rsidR="00A6273A">
        <w:trPr>
          <w:trHeight w:val="317"/>
        </w:trPr>
        <w:tc>
          <w:tcPr>
            <w:tcW w:w="9179" w:type="dxa"/>
            <w:gridSpan w:val="4"/>
            <w:tcBorders>
              <w:top w:val="single" w:sz="6" w:space="0" w:color="000000"/>
              <w:left w:val="single" w:sz="6" w:space="0" w:color="000000"/>
              <w:bottom w:val="single" w:sz="4" w:space="0" w:color="000000"/>
              <w:right w:val="single" w:sz="6" w:space="0" w:color="000000"/>
            </w:tcBorders>
            <w:shd w:val="clear" w:color="auto" w:fill="1F497D"/>
          </w:tcPr>
          <w:p w:rsidR="00A6273A" w:rsidRDefault="00F311EA">
            <w:pPr>
              <w:spacing w:after="0" w:line="259" w:lineRule="auto"/>
              <w:ind w:left="19" w:firstLine="0"/>
              <w:jc w:val="center"/>
            </w:pPr>
            <w:r>
              <w:rPr>
                <w:b/>
                <w:color w:val="FFFFFF"/>
              </w:rPr>
              <w:t>System Administration Service-Level Requirements</w:t>
            </w:r>
          </w:p>
        </w:tc>
      </w:tr>
      <w:tr w:rsidR="00A6273A">
        <w:trPr>
          <w:trHeight w:val="719"/>
        </w:trPr>
        <w:tc>
          <w:tcPr>
            <w:tcW w:w="216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14" w:firstLine="0"/>
              <w:jc w:val="center"/>
            </w:pPr>
            <w:r>
              <w:rPr>
                <w:b/>
              </w:rPr>
              <w:t>System</w:t>
            </w:r>
          </w:p>
          <w:p w:rsidR="00A6273A" w:rsidRDefault="00F311EA">
            <w:pPr>
              <w:spacing w:after="0" w:line="259" w:lineRule="auto"/>
              <w:ind w:left="39" w:firstLine="0"/>
            </w:pPr>
            <w:r>
              <w:rPr>
                <w:b/>
              </w:rPr>
              <w:t>Administration Task</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29" w:firstLine="0"/>
            </w:pPr>
            <w:r>
              <w:rPr>
                <w:b/>
              </w:rPr>
              <w:t>Service Measure</w:t>
            </w:r>
          </w:p>
        </w:tc>
        <w:tc>
          <w:tcPr>
            <w:tcW w:w="3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18" w:firstLine="0"/>
              <w:jc w:val="center"/>
            </w:pPr>
            <w:r>
              <w:rPr>
                <w:b/>
              </w:rPr>
              <w:t>Performance Target</w:t>
            </w:r>
          </w:p>
        </w:tc>
        <w:tc>
          <w:tcPr>
            <w:tcW w:w="1438"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pPr>
              <w:spacing w:after="0" w:line="259" w:lineRule="auto"/>
              <w:ind w:left="12" w:firstLine="0"/>
              <w:jc w:val="center"/>
            </w:pPr>
            <w:r>
              <w:rPr>
                <w:b/>
              </w:rPr>
              <w:t>SLR</w:t>
            </w:r>
          </w:p>
          <w:p w:rsidR="00A6273A" w:rsidRDefault="00F311EA">
            <w:pPr>
              <w:spacing w:after="0" w:line="259" w:lineRule="auto"/>
              <w:ind w:left="26" w:firstLine="0"/>
              <w:jc w:val="both"/>
            </w:pPr>
            <w:r>
              <w:rPr>
                <w:b/>
              </w:rPr>
              <w:t>Performance</w:t>
            </w:r>
          </w:p>
          <w:p w:rsidR="00A6273A" w:rsidRDefault="00F311EA">
            <w:pPr>
              <w:spacing w:after="0" w:line="259" w:lineRule="auto"/>
              <w:ind w:left="15" w:firstLine="0"/>
              <w:jc w:val="center"/>
            </w:pPr>
            <w:r>
              <w:rPr>
                <w:b/>
              </w:rPr>
              <w:t>%</w:t>
            </w:r>
          </w:p>
        </w:tc>
      </w:tr>
      <w:tr w:rsidR="00A6273A">
        <w:trPr>
          <w:trHeight w:val="1974"/>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 xml:space="preserve">Advise </w:t>
            </w:r>
            <w:r w:rsidR="000D2974">
              <w:t>Bluetit</w:t>
            </w:r>
            <w:r>
              <w:t xml:space="preserve"> of need to allocate additional processing resources based on pre-defined parameters and observed growth patterns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39" w:lineRule="auto"/>
              <w:ind w:firstLine="0"/>
            </w:pPr>
            <w:r>
              <w:t>Proactive monitoring and reporting to</w:t>
            </w:r>
          </w:p>
          <w:p w:rsidR="00A6273A" w:rsidRDefault="000D2974">
            <w:pPr>
              <w:spacing w:after="0" w:line="259" w:lineRule="auto"/>
              <w:ind w:right="145" w:firstLine="0"/>
              <w:jc w:val="both"/>
            </w:pPr>
            <w:r>
              <w:t>Bluetit</w:t>
            </w:r>
            <w:r w:rsidR="00F311EA">
              <w:t xml:space="preserve"> of need to increase capacity</w:t>
            </w:r>
          </w:p>
        </w:tc>
        <w:tc>
          <w:tcPr>
            <w:tcW w:w="378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39" w:lineRule="auto"/>
              <w:ind w:firstLine="0"/>
            </w:pPr>
            <w:r>
              <w:t xml:space="preserve">Sustained average daily CPU utilization approaches 70% of installed processor capacity—Inform </w:t>
            </w:r>
            <w:r w:rsidR="000D2974">
              <w:t>Bluetit</w:t>
            </w:r>
            <w:r>
              <w:t xml:space="preserve"> within 1</w:t>
            </w:r>
          </w:p>
          <w:p w:rsidR="00A6273A" w:rsidRDefault="00F311EA">
            <w:pPr>
              <w:spacing w:after="0" w:line="259" w:lineRule="auto"/>
              <w:ind w:firstLine="0"/>
            </w:pPr>
            <w:r>
              <w:t>Business Day</w:t>
            </w:r>
          </w:p>
        </w:tc>
        <w:tc>
          <w:tcPr>
            <w:tcW w:w="143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0" w:firstLine="0"/>
              <w:jc w:val="center"/>
            </w:pPr>
            <w:r>
              <w:t>99.0%</w:t>
            </w:r>
          </w:p>
        </w:tc>
      </w:tr>
      <w:tr w:rsidR="00A6273A">
        <w:trPr>
          <w:trHeight w:val="835"/>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On-Demand CPU</w:t>
            </w:r>
          </w:p>
          <w:p w:rsidR="00A6273A" w:rsidRDefault="00F311EA">
            <w:pPr>
              <w:spacing w:after="0" w:line="259" w:lineRule="auto"/>
              <w:ind w:left="1" w:firstLine="0"/>
            </w:pPr>
            <w:r>
              <w:t>Processing capability</w:t>
            </w:r>
          </w:p>
          <w:p w:rsidR="00A6273A" w:rsidRDefault="00F311EA">
            <w:pPr>
              <w:spacing w:after="0" w:line="259" w:lineRule="auto"/>
              <w:ind w:left="1" w:firstLine="0"/>
            </w:pPr>
            <w:r>
              <w:t>Change requests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Elapsed Time</w:t>
            </w:r>
          </w:p>
        </w:tc>
        <w:tc>
          <w:tcPr>
            <w:tcW w:w="378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right="467" w:firstLine="0"/>
              <w:jc w:val="both"/>
            </w:pPr>
            <w:r>
              <w:t xml:space="preserve">Increases/decreases of </w:t>
            </w:r>
            <w:r>
              <w:rPr>
                <w:rFonts w:ascii="Segoe UI Symbol" w:eastAsia="Segoe UI Symbol" w:hAnsi="Segoe UI Symbol" w:cs="Segoe UI Symbol"/>
              </w:rPr>
              <w:t>±</w:t>
            </w:r>
            <w:r>
              <w:t xml:space="preserve"> 20% of baseline CPU processing capability within 2 days</w:t>
            </w:r>
          </w:p>
        </w:tc>
        <w:tc>
          <w:tcPr>
            <w:tcW w:w="143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0" w:firstLine="0"/>
              <w:jc w:val="center"/>
            </w:pPr>
            <w:r>
              <w:t>99.0%</w:t>
            </w:r>
          </w:p>
        </w:tc>
      </w:tr>
      <w:tr w:rsidR="00A6273A">
        <w:trPr>
          <w:trHeight w:val="1968"/>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 xml:space="preserve">Advise </w:t>
            </w:r>
            <w:r w:rsidR="000D2974">
              <w:t>Bluetit</w:t>
            </w:r>
            <w:r>
              <w:t xml:space="preserve"> of need to allocate additional storage resources based on pre-defined parameters and observed growth patterns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2" w:line="236" w:lineRule="auto"/>
              <w:ind w:firstLine="0"/>
            </w:pPr>
            <w:r>
              <w:t>Proactive monitoring and reporting to</w:t>
            </w:r>
          </w:p>
          <w:p w:rsidR="00A6273A" w:rsidRDefault="000D2974">
            <w:pPr>
              <w:spacing w:after="0" w:line="259" w:lineRule="auto"/>
              <w:ind w:right="145" w:firstLine="0"/>
              <w:jc w:val="both"/>
            </w:pPr>
            <w:r>
              <w:t>Bluetit</w:t>
            </w:r>
            <w:r w:rsidR="00F311EA">
              <w:t xml:space="preserve"> of need to increase capacity</w:t>
            </w:r>
          </w:p>
        </w:tc>
        <w:tc>
          <w:tcPr>
            <w:tcW w:w="378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 xml:space="preserve">Total monthly storage capacity utilization measured in GBs used approaches 80% of installed capacity—Inform </w:t>
            </w:r>
            <w:r w:rsidR="000D2974">
              <w:t>Bluetit</w:t>
            </w:r>
            <w:r>
              <w:t xml:space="preserve"> within 1 Business Day</w:t>
            </w:r>
          </w:p>
        </w:tc>
        <w:tc>
          <w:tcPr>
            <w:tcW w:w="143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0" w:firstLine="0"/>
              <w:jc w:val="center"/>
            </w:pPr>
            <w:r>
              <w:t>99.0%</w:t>
            </w:r>
          </w:p>
        </w:tc>
      </w:tr>
      <w:tr w:rsidR="00A6273A">
        <w:trPr>
          <w:trHeight w:val="1738"/>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39" w:lineRule="auto"/>
              <w:ind w:left="1" w:firstLine="0"/>
              <w:jc w:val="both"/>
            </w:pPr>
            <w:r>
              <w:lastRenderedPageBreak/>
              <w:t xml:space="preserve">Setup/Modify </w:t>
            </w:r>
            <w:r w:rsidR="000D2974">
              <w:t>End User</w:t>
            </w:r>
            <w:r>
              <w:t xml:space="preserve"> ID or</w:t>
            </w:r>
          </w:p>
          <w:p w:rsidR="00A6273A" w:rsidRDefault="00F311EA">
            <w:pPr>
              <w:spacing w:after="0" w:line="239" w:lineRule="auto"/>
              <w:ind w:left="1" w:right="86" w:firstLine="0"/>
              <w:jc w:val="both"/>
            </w:pPr>
            <w:r>
              <w:t>Authorization changes. (NOTE: Password Resets are</w:t>
            </w:r>
          </w:p>
          <w:p w:rsidR="00A6273A" w:rsidRDefault="00F311EA">
            <w:pPr>
              <w:spacing w:after="0" w:line="259" w:lineRule="auto"/>
              <w:ind w:left="1" w:firstLine="0"/>
            </w:pPr>
            <w:r>
              <w:t>NOT included in this</w:t>
            </w:r>
          </w:p>
          <w:p w:rsidR="00A6273A" w:rsidRDefault="00F311EA">
            <w:pPr>
              <w:spacing w:after="0" w:line="259" w:lineRule="auto"/>
              <w:ind w:left="1" w:firstLine="0"/>
            </w:pPr>
            <w:r>
              <w:t>SLR)</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42" w:line="259" w:lineRule="auto"/>
              <w:ind w:firstLine="0"/>
            </w:pPr>
            <w:r>
              <w:t>Response Time</w:t>
            </w:r>
          </w:p>
          <w:p w:rsidR="00A6273A" w:rsidRDefault="00F311EA">
            <w:pPr>
              <w:spacing w:after="38" w:line="259" w:lineRule="auto"/>
              <w:ind w:firstLine="0"/>
            </w:pPr>
            <w:r>
              <w:t>1–5 User IDs</w:t>
            </w:r>
          </w:p>
          <w:p w:rsidR="00A6273A" w:rsidRDefault="00F311EA">
            <w:pPr>
              <w:spacing w:after="42" w:line="259" w:lineRule="auto"/>
              <w:ind w:firstLine="0"/>
            </w:pPr>
            <w:r>
              <w:t>6–10 User IDs</w:t>
            </w:r>
          </w:p>
          <w:p w:rsidR="00A6273A" w:rsidRDefault="00F311EA">
            <w:pPr>
              <w:spacing w:after="0" w:line="259" w:lineRule="auto"/>
              <w:ind w:firstLine="0"/>
            </w:pPr>
            <w:r>
              <w:t>&gt;10 User IDs</w:t>
            </w:r>
          </w:p>
        </w:tc>
        <w:tc>
          <w:tcPr>
            <w:tcW w:w="378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right="1698" w:firstLine="0"/>
            </w:pPr>
            <w:r>
              <w:t>≤ 2 Business Days ≤ 3 Business Days per agreed upon time</w:t>
            </w:r>
          </w:p>
        </w:tc>
        <w:tc>
          <w:tcPr>
            <w:tcW w:w="143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0" w:firstLine="0"/>
              <w:jc w:val="center"/>
            </w:pPr>
            <w:r>
              <w:t>95.0%</w:t>
            </w:r>
          </w:p>
        </w:tc>
      </w:tr>
      <w:tr w:rsidR="00A6273A">
        <w:trPr>
          <w:trHeight w:val="1051"/>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Deploy service/security patches/antivirus updates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Response Time</w:t>
            </w:r>
          </w:p>
        </w:tc>
        <w:tc>
          <w:tcPr>
            <w:tcW w:w="378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right="32" w:firstLine="0"/>
            </w:pPr>
            <w:r>
              <w:t>Same business day as signoff, subject to agreed-upon Change Management procedures</w:t>
            </w:r>
          </w:p>
        </w:tc>
        <w:tc>
          <w:tcPr>
            <w:tcW w:w="143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0" w:firstLine="0"/>
              <w:jc w:val="center"/>
            </w:pPr>
            <w:r>
              <w:t>99.0%</w:t>
            </w:r>
          </w:p>
        </w:tc>
      </w:tr>
      <w:tr w:rsidR="00A6273A">
        <w:trPr>
          <w:trHeight w:val="2200"/>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jc w:val="both"/>
            </w:pPr>
            <w:r>
              <w:t>Capacity/Performance</w:t>
            </w:r>
          </w:p>
          <w:p w:rsidR="00A6273A" w:rsidRDefault="00F311EA">
            <w:pPr>
              <w:spacing w:after="0" w:line="259" w:lineRule="auto"/>
              <w:ind w:left="1" w:firstLine="0"/>
            </w:pPr>
            <w:r>
              <w:t>Trend Analysis and Reporting across all platforms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38" w:lineRule="auto"/>
              <w:ind w:left="1" w:right="11" w:firstLine="0"/>
            </w:pPr>
            <w:r>
              <w:t>Monthly measurement/ analysis and periodic notification on resource utilization and trends for critical</w:t>
            </w:r>
          </w:p>
          <w:p w:rsidR="00A6273A" w:rsidRDefault="00F311EA">
            <w:pPr>
              <w:spacing w:after="0" w:line="259" w:lineRule="auto"/>
              <w:ind w:left="1" w:firstLine="0"/>
            </w:pPr>
            <w:r>
              <w:t>system resources</w:t>
            </w:r>
          </w:p>
        </w:tc>
        <w:tc>
          <w:tcPr>
            <w:tcW w:w="3780" w:type="dxa"/>
            <w:tcBorders>
              <w:top w:val="single" w:sz="4" w:space="0" w:color="000000"/>
              <w:left w:val="single" w:sz="4" w:space="0" w:color="000000"/>
              <w:bottom w:val="single" w:sz="4" w:space="0" w:color="000000"/>
              <w:right w:val="single" w:sz="4" w:space="0" w:color="000000"/>
            </w:tcBorders>
          </w:tcPr>
          <w:p w:rsidR="00A6273A" w:rsidRDefault="00F311EA">
            <w:pPr>
              <w:spacing w:after="42" w:line="259" w:lineRule="auto"/>
              <w:ind w:left="1" w:firstLine="0"/>
            </w:pPr>
            <w:r>
              <w:t>Monthly analysis reports</w:t>
            </w:r>
          </w:p>
          <w:p w:rsidR="00A6273A" w:rsidRDefault="00F311EA">
            <w:pPr>
              <w:spacing w:after="0" w:line="259" w:lineRule="auto"/>
              <w:ind w:left="1" w:firstLine="0"/>
            </w:pPr>
            <w:r>
              <w:t>Interim reports on rapidly developing events and trends identification. There should be one report per type of device reporting on peak and average usage.</w:t>
            </w:r>
          </w:p>
        </w:tc>
        <w:tc>
          <w:tcPr>
            <w:tcW w:w="143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4" w:firstLine="0"/>
              <w:jc w:val="center"/>
            </w:pPr>
            <w:r>
              <w:t>99.0%</w:t>
            </w:r>
          </w:p>
        </w:tc>
      </w:tr>
      <w:tr w:rsidR="00A6273A">
        <w:trPr>
          <w:trHeight w:val="821"/>
        </w:trPr>
        <w:tc>
          <w:tcPr>
            <w:tcW w:w="2161" w:type="dxa"/>
            <w:vMerge w:val="restart"/>
            <w:tcBorders>
              <w:top w:val="single" w:sz="4" w:space="0" w:color="000000"/>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vAlign w:val="center"/>
          </w:tcPr>
          <w:p w:rsidR="00A6273A" w:rsidRDefault="00F311EA">
            <w:pPr>
              <w:spacing w:after="0" w:line="259" w:lineRule="auto"/>
              <w:ind w:left="1" w:firstLine="0"/>
            </w:pPr>
            <w:r>
              <w:t>Formula</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Number of requests completed within Performance</w:t>
            </w:r>
          </w:p>
          <w:p w:rsidR="00A6273A" w:rsidRDefault="00F311EA">
            <w:pPr>
              <w:spacing w:after="0" w:line="259" w:lineRule="auto"/>
              <w:ind w:left="1" w:firstLine="0"/>
              <w:jc w:val="both"/>
            </w:pPr>
            <w:r>
              <w:t>Target ÷ Total of all requests occurring during Measurement Interval</w:t>
            </w:r>
          </w:p>
        </w:tc>
      </w:tr>
      <w:tr w:rsidR="00A6273A">
        <w:trPr>
          <w:trHeight w:val="590"/>
        </w:trPr>
        <w:tc>
          <w:tcPr>
            <w:tcW w:w="0" w:type="auto"/>
            <w:vMerge/>
            <w:tcBorders>
              <w:top w:val="nil"/>
              <w:left w:val="single" w:sz="4" w:space="0" w:color="000000"/>
              <w:bottom w:val="nil"/>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Measurement</w:t>
            </w:r>
          </w:p>
          <w:p w:rsidR="00A6273A" w:rsidRDefault="00F311EA">
            <w:pPr>
              <w:spacing w:after="0" w:line="259" w:lineRule="auto"/>
              <w:ind w:left="1" w:firstLine="0"/>
            </w:pPr>
            <w:r>
              <w:t>Interval</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Measure Weekly</w:t>
            </w:r>
          </w:p>
        </w:tc>
      </w:tr>
      <w:tr w:rsidR="00A6273A">
        <w:trPr>
          <w:trHeight w:val="360"/>
        </w:trPr>
        <w:tc>
          <w:tcPr>
            <w:tcW w:w="0" w:type="auto"/>
            <w:vMerge/>
            <w:tcBorders>
              <w:top w:val="nil"/>
              <w:left w:val="single" w:sz="4" w:space="0" w:color="000000"/>
              <w:bottom w:val="nil"/>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 xml:space="preserve">Reporting Period </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Report Monthly</w:t>
            </w:r>
          </w:p>
        </w:tc>
      </w:tr>
      <w:tr w:rsidR="00A6273A">
        <w:trPr>
          <w:trHeight w:val="590"/>
        </w:trPr>
        <w:tc>
          <w:tcPr>
            <w:tcW w:w="0" w:type="auto"/>
            <w:vMerge/>
            <w:tcBorders>
              <w:top w:val="nil"/>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right="9" w:firstLine="0"/>
            </w:pPr>
            <w:r>
              <w:t>Measurement Tool</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20" w:firstLine="0"/>
              <w:jc w:val="center"/>
            </w:pPr>
            <w:r>
              <w:t>TBD</w:t>
            </w:r>
          </w:p>
        </w:tc>
      </w:tr>
    </w:tbl>
    <w:p w:rsidR="00474D31" w:rsidRDefault="00474D31">
      <w:pPr>
        <w:pStyle w:val="Heading4"/>
        <w:spacing w:after="0"/>
        <w:ind w:left="-5"/>
        <w:rPr>
          <w:color w:val="4F81BD"/>
          <w:sz w:val="18"/>
        </w:rPr>
      </w:pPr>
    </w:p>
    <w:p w:rsidR="00A6273A" w:rsidRDefault="00F311EA">
      <w:pPr>
        <w:pStyle w:val="Heading4"/>
        <w:spacing w:after="0"/>
        <w:ind w:left="-5"/>
        <w:rPr>
          <w:color w:val="4F81BD"/>
          <w:sz w:val="18"/>
        </w:rPr>
      </w:pPr>
      <w:r>
        <w:rPr>
          <w:color w:val="4F81BD"/>
          <w:sz w:val="18"/>
        </w:rPr>
        <w:t>Table 11  Server Software Refresh SLRs</w:t>
      </w:r>
    </w:p>
    <w:p w:rsidR="00474D31" w:rsidRPr="00474D31" w:rsidRDefault="00474D31" w:rsidP="00474D31"/>
    <w:tbl>
      <w:tblPr>
        <w:tblStyle w:val="TableGrid"/>
        <w:tblW w:w="9179" w:type="dxa"/>
        <w:tblInd w:w="-1" w:type="dxa"/>
        <w:tblCellMar>
          <w:right w:w="109" w:type="dxa"/>
        </w:tblCellMar>
        <w:tblLook w:val="04A0" w:firstRow="1" w:lastRow="0" w:firstColumn="1" w:lastColumn="0" w:noHBand="0" w:noVBand="1"/>
      </w:tblPr>
      <w:tblGrid>
        <w:gridCol w:w="9179"/>
      </w:tblGrid>
      <w:tr w:rsidR="00A6273A">
        <w:trPr>
          <w:trHeight w:val="361"/>
        </w:trPr>
        <w:tc>
          <w:tcPr>
            <w:tcW w:w="917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left="15" w:firstLine="0"/>
              <w:jc w:val="center"/>
            </w:pPr>
            <w:r>
              <w:rPr>
                <w:b/>
                <w:color w:val="FFFFFF"/>
              </w:rPr>
              <w:t>Definitions</w:t>
            </w:r>
          </w:p>
        </w:tc>
      </w:tr>
      <w:tr w:rsidR="00A6273A">
        <w:trPr>
          <w:trHeight w:val="367"/>
        </w:trPr>
        <w:tc>
          <w:tcPr>
            <w:tcW w:w="917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Software refresh for all upgrades and new releases.</w:t>
            </w:r>
          </w:p>
        </w:tc>
      </w:tr>
    </w:tbl>
    <w:p w:rsidR="00474D31" w:rsidRDefault="00474D31">
      <w:pPr>
        <w:spacing w:after="0" w:line="259" w:lineRule="auto"/>
        <w:ind w:firstLine="0"/>
      </w:pPr>
    </w:p>
    <w:tbl>
      <w:tblPr>
        <w:tblStyle w:val="TableGrid"/>
        <w:tblW w:w="9179" w:type="dxa"/>
        <w:tblInd w:w="-1" w:type="dxa"/>
        <w:tblCellMar>
          <w:right w:w="109" w:type="dxa"/>
        </w:tblCellMar>
        <w:tblLook w:val="04A0" w:firstRow="1" w:lastRow="0" w:firstColumn="1" w:lastColumn="0" w:noHBand="0" w:noVBand="1"/>
      </w:tblPr>
      <w:tblGrid>
        <w:gridCol w:w="2161"/>
        <w:gridCol w:w="1800"/>
        <w:gridCol w:w="3509"/>
        <w:gridCol w:w="1709"/>
      </w:tblGrid>
      <w:tr w:rsidR="00A6273A" w:rsidTr="00474D31">
        <w:trPr>
          <w:trHeight w:val="320"/>
        </w:trPr>
        <w:tc>
          <w:tcPr>
            <w:tcW w:w="7470" w:type="dxa"/>
            <w:gridSpan w:val="3"/>
            <w:tcBorders>
              <w:top w:val="single" w:sz="4" w:space="0" w:color="000000"/>
              <w:left w:val="single" w:sz="4" w:space="0" w:color="000000"/>
              <w:bottom w:val="single" w:sz="4" w:space="0" w:color="000000"/>
              <w:right w:val="nil"/>
            </w:tcBorders>
            <w:shd w:val="clear" w:color="auto" w:fill="1F497D"/>
          </w:tcPr>
          <w:p w:rsidR="00A6273A" w:rsidRDefault="00F311EA" w:rsidP="00474D31">
            <w:pPr>
              <w:keepNext/>
              <w:keepLines/>
              <w:spacing w:after="0" w:line="259" w:lineRule="auto"/>
              <w:ind w:right="243" w:firstLine="0"/>
              <w:jc w:val="right"/>
            </w:pPr>
            <w:r>
              <w:rPr>
                <w:b/>
                <w:color w:val="FFFFFF"/>
              </w:rPr>
              <w:lastRenderedPageBreak/>
              <w:t>Server Software Refresh Service-Level Requirements</w:t>
            </w:r>
          </w:p>
        </w:tc>
        <w:tc>
          <w:tcPr>
            <w:tcW w:w="1709" w:type="dxa"/>
            <w:tcBorders>
              <w:top w:val="single" w:sz="4" w:space="0" w:color="000000"/>
              <w:left w:val="nil"/>
              <w:bottom w:val="single" w:sz="4" w:space="0" w:color="000000"/>
              <w:right w:val="single" w:sz="4" w:space="0" w:color="000000"/>
            </w:tcBorders>
            <w:shd w:val="clear" w:color="auto" w:fill="1F497D"/>
          </w:tcPr>
          <w:p w:rsidR="00A6273A" w:rsidRDefault="00A6273A" w:rsidP="00474D31">
            <w:pPr>
              <w:keepNext/>
              <w:keepLines/>
              <w:spacing w:after="160" w:line="259" w:lineRule="auto"/>
              <w:ind w:firstLine="0"/>
            </w:pPr>
          </w:p>
        </w:tc>
      </w:tr>
      <w:tr w:rsidR="00A6273A">
        <w:trPr>
          <w:trHeight w:val="488"/>
        </w:trPr>
        <w:tc>
          <w:tcPr>
            <w:tcW w:w="2161"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rsidP="00474D31">
            <w:pPr>
              <w:keepNext/>
              <w:keepLines/>
              <w:spacing w:after="0" w:line="259" w:lineRule="auto"/>
              <w:ind w:firstLine="0"/>
              <w:jc w:val="center"/>
            </w:pPr>
            <w:r>
              <w:rPr>
                <w:b/>
              </w:rPr>
              <w:t>Server Software Refresh</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rsidP="00474D31">
            <w:pPr>
              <w:keepNext/>
              <w:keepLines/>
              <w:spacing w:after="0" w:line="259" w:lineRule="auto"/>
              <w:ind w:left="30" w:firstLine="0"/>
            </w:pPr>
            <w:r>
              <w:rPr>
                <w:b/>
              </w:rPr>
              <w:t>Service Measure</w:t>
            </w:r>
          </w:p>
        </w:tc>
        <w:tc>
          <w:tcPr>
            <w:tcW w:w="35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rsidP="00474D31">
            <w:pPr>
              <w:keepNext/>
              <w:keepLines/>
              <w:spacing w:after="0" w:line="259" w:lineRule="auto"/>
              <w:ind w:left="38" w:firstLine="0"/>
              <w:jc w:val="center"/>
            </w:pPr>
            <w:r>
              <w:rPr>
                <w:b/>
              </w:rPr>
              <w:t>Performance Target</w:t>
            </w:r>
          </w:p>
        </w:tc>
        <w:tc>
          <w:tcPr>
            <w:tcW w:w="1709"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rsidP="00474D31">
            <w:pPr>
              <w:keepNext/>
              <w:keepLines/>
              <w:spacing w:after="0" w:line="259" w:lineRule="auto"/>
              <w:ind w:left="31" w:firstLine="0"/>
              <w:jc w:val="center"/>
            </w:pPr>
            <w:r>
              <w:rPr>
                <w:b/>
              </w:rPr>
              <w:t>SLR</w:t>
            </w:r>
          </w:p>
          <w:p w:rsidR="00A6273A" w:rsidRDefault="00F311EA" w:rsidP="00474D31">
            <w:pPr>
              <w:keepNext/>
              <w:keepLines/>
              <w:spacing w:after="0" w:line="259" w:lineRule="auto"/>
              <w:ind w:left="49" w:firstLine="0"/>
            </w:pPr>
            <w:r>
              <w:rPr>
                <w:b/>
              </w:rPr>
              <w:t>Performance %</w:t>
            </w:r>
          </w:p>
        </w:tc>
      </w:tr>
      <w:tr w:rsidR="00A6273A">
        <w:trPr>
          <w:trHeight w:val="822"/>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Notification of vendor Software upgrades and new releases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Response Time</w:t>
            </w:r>
          </w:p>
        </w:tc>
        <w:tc>
          <w:tcPr>
            <w:tcW w:w="3509"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Within 30 days after Software vendor announcement</w:t>
            </w:r>
          </w:p>
        </w:tc>
        <w:tc>
          <w:tcPr>
            <w:tcW w:w="1709"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29" w:firstLine="0"/>
              <w:jc w:val="center"/>
            </w:pPr>
            <w:r>
              <w:t>95.0%</w:t>
            </w:r>
          </w:p>
        </w:tc>
      </w:tr>
      <w:tr w:rsidR="00A6273A">
        <w:trPr>
          <w:trHeight w:val="1046"/>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Implementation of service packs and updates to “dot” releases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Response Time</w:t>
            </w:r>
          </w:p>
        </w:tc>
        <w:tc>
          <w:tcPr>
            <w:tcW w:w="3509"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 xml:space="preserve">Within 60 days after approved by </w:t>
            </w:r>
            <w:r w:rsidR="000D2974">
              <w:t>Bluetit</w:t>
            </w:r>
          </w:p>
        </w:tc>
        <w:tc>
          <w:tcPr>
            <w:tcW w:w="1709"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29" w:firstLine="0"/>
              <w:jc w:val="center"/>
            </w:pPr>
            <w:r>
              <w:t>95.0%</w:t>
            </w:r>
          </w:p>
        </w:tc>
      </w:tr>
      <w:tr w:rsidR="00A6273A">
        <w:trPr>
          <w:trHeight w:val="821"/>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Implementation of version or major release updates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Response Time</w:t>
            </w:r>
          </w:p>
        </w:tc>
        <w:tc>
          <w:tcPr>
            <w:tcW w:w="3509"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 xml:space="preserve">Within 120 days after approved by </w:t>
            </w:r>
            <w:r w:rsidR="000D2974">
              <w:t>Bluetit</w:t>
            </w:r>
          </w:p>
        </w:tc>
        <w:tc>
          <w:tcPr>
            <w:tcW w:w="1709"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29" w:firstLine="0"/>
              <w:jc w:val="center"/>
            </w:pPr>
            <w:r>
              <w:t>95.0%</w:t>
            </w:r>
          </w:p>
        </w:tc>
      </w:tr>
      <w:tr w:rsidR="00A6273A">
        <w:trPr>
          <w:trHeight w:val="592"/>
        </w:trPr>
        <w:tc>
          <w:tcPr>
            <w:tcW w:w="2161" w:type="dxa"/>
            <w:vMerge w:val="restart"/>
            <w:tcBorders>
              <w:top w:val="single" w:sz="4" w:space="0" w:color="000000"/>
              <w:left w:val="single" w:sz="4" w:space="0" w:color="000000"/>
              <w:bottom w:val="single" w:sz="4" w:space="0" w:color="000000"/>
              <w:right w:val="single" w:sz="4" w:space="0" w:color="000000"/>
            </w:tcBorders>
          </w:tcPr>
          <w:p w:rsidR="00A6273A" w:rsidRDefault="00A6273A" w:rsidP="00474D31">
            <w:pPr>
              <w:keepNext/>
              <w:keepLines/>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vAlign w:val="center"/>
          </w:tcPr>
          <w:p w:rsidR="00A6273A" w:rsidRDefault="00F311EA" w:rsidP="00474D31">
            <w:pPr>
              <w:keepNext/>
              <w:keepLines/>
              <w:spacing w:after="0" w:line="259" w:lineRule="auto"/>
              <w:ind w:left="82" w:firstLine="0"/>
            </w:pPr>
            <w:r>
              <w:t>Formula</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82" w:firstLine="0"/>
            </w:pPr>
            <w:r>
              <w:t>Number of requests completed on time ÷ Total of all requests occurring during Measurement period</w:t>
            </w:r>
          </w:p>
        </w:tc>
      </w:tr>
      <w:tr w:rsidR="00A6273A">
        <w:trPr>
          <w:trHeight w:val="360"/>
        </w:trPr>
        <w:tc>
          <w:tcPr>
            <w:tcW w:w="0" w:type="auto"/>
            <w:vMerge/>
            <w:tcBorders>
              <w:top w:val="nil"/>
              <w:left w:val="single" w:sz="4" w:space="0" w:color="000000"/>
              <w:bottom w:val="nil"/>
              <w:right w:val="single" w:sz="4" w:space="0" w:color="000000"/>
            </w:tcBorders>
          </w:tcPr>
          <w:p w:rsidR="00A6273A" w:rsidRDefault="00A6273A" w:rsidP="00474D31">
            <w:pPr>
              <w:keepNext/>
              <w:keepLines/>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82" w:firstLine="0"/>
            </w:pPr>
            <w:r>
              <w:t xml:space="preserve">Measure Interval </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81" w:firstLine="0"/>
            </w:pPr>
            <w:r>
              <w:t>Measure Monthly</w:t>
            </w:r>
          </w:p>
        </w:tc>
      </w:tr>
      <w:tr w:rsidR="00A6273A">
        <w:trPr>
          <w:trHeight w:val="360"/>
        </w:trPr>
        <w:tc>
          <w:tcPr>
            <w:tcW w:w="0" w:type="auto"/>
            <w:vMerge/>
            <w:tcBorders>
              <w:top w:val="nil"/>
              <w:left w:val="single" w:sz="4" w:space="0" w:color="000000"/>
              <w:bottom w:val="nil"/>
              <w:right w:val="single" w:sz="4" w:space="0" w:color="000000"/>
            </w:tcBorders>
          </w:tcPr>
          <w:p w:rsidR="00A6273A" w:rsidRDefault="00A6273A" w:rsidP="00474D31">
            <w:pPr>
              <w:keepNext/>
              <w:keepLines/>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82" w:firstLine="0"/>
            </w:pPr>
            <w:r>
              <w:t xml:space="preserve">Reporting Period </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81" w:firstLine="0"/>
            </w:pPr>
            <w:r>
              <w:t>Report Monthly</w:t>
            </w:r>
          </w:p>
        </w:tc>
      </w:tr>
      <w:tr w:rsidR="00A6273A">
        <w:trPr>
          <w:trHeight w:val="586"/>
        </w:trPr>
        <w:tc>
          <w:tcPr>
            <w:tcW w:w="0" w:type="auto"/>
            <w:vMerge/>
            <w:tcBorders>
              <w:top w:val="nil"/>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82" w:firstLine="0"/>
            </w:pPr>
            <w:r>
              <w:t>Measurement Tool</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13" w:firstLine="0"/>
              <w:jc w:val="center"/>
            </w:pPr>
            <w:r>
              <w:t>TBD</w:t>
            </w:r>
          </w:p>
        </w:tc>
      </w:tr>
    </w:tbl>
    <w:p w:rsidR="00474D31" w:rsidRDefault="00474D31">
      <w:pPr>
        <w:pStyle w:val="Heading4"/>
        <w:spacing w:after="65"/>
        <w:ind w:left="-5"/>
        <w:rPr>
          <w:color w:val="4F81BD"/>
          <w:sz w:val="18"/>
        </w:rPr>
      </w:pPr>
    </w:p>
    <w:p w:rsidR="00A6273A" w:rsidRDefault="00F311EA">
      <w:pPr>
        <w:pStyle w:val="Heading4"/>
        <w:spacing w:after="65"/>
        <w:ind w:left="-5"/>
        <w:rPr>
          <w:color w:val="4F81BD"/>
          <w:sz w:val="18"/>
        </w:rPr>
      </w:pPr>
      <w:r>
        <w:rPr>
          <w:color w:val="4F81BD"/>
          <w:sz w:val="18"/>
        </w:rPr>
        <w:t>Table 12 System Refresh SLRs</w:t>
      </w:r>
    </w:p>
    <w:p w:rsidR="00474D31" w:rsidRPr="00474D31" w:rsidRDefault="00474D31" w:rsidP="00474D31"/>
    <w:tbl>
      <w:tblPr>
        <w:tblStyle w:val="TableGrid"/>
        <w:tblW w:w="9179" w:type="dxa"/>
        <w:tblInd w:w="-1" w:type="dxa"/>
        <w:tblCellMar>
          <w:left w:w="79" w:type="dxa"/>
          <w:right w:w="77" w:type="dxa"/>
        </w:tblCellMar>
        <w:tblLook w:val="04A0" w:firstRow="1" w:lastRow="0" w:firstColumn="1" w:lastColumn="0" w:noHBand="0" w:noVBand="1"/>
      </w:tblPr>
      <w:tblGrid>
        <w:gridCol w:w="9179"/>
      </w:tblGrid>
      <w:tr w:rsidR="00A6273A">
        <w:trPr>
          <w:trHeight w:val="361"/>
        </w:trPr>
        <w:tc>
          <w:tcPr>
            <w:tcW w:w="917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left="15" w:firstLine="0"/>
              <w:jc w:val="center"/>
            </w:pPr>
            <w:r>
              <w:rPr>
                <w:b/>
                <w:color w:val="FFFFFF"/>
              </w:rPr>
              <w:t>Definitions</w:t>
            </w:r>
          </w:p>
        </w:tc>
      </w:tr>
      <w:tr w:rsidR="00A6273A">
        <w:trPr>
          <w:trHeight w:val="367"/>
        </w:trPr>
        <w:tc>
          <w:tcPr>
            <w:tcW w:w="917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Software refresh for all upgrades and new releases.</w:t>
            </w:r>
          </w:p>
        </w:tc>
      </w:tr>
    </w:tbl>
    <w:p w:rsidR="00474D31" w:rsidRDefault="00474D31">
      <w:pPr>
        <w:spacing w:after="0" w:line="259" w:lineRule="auto"/>
        <w:ind w:firstLine="0"/>
      </w:pPr>
    </w:p>
    <w:tbl>
      <w:tblPr>
        <w:tblStyle w:val="TableGrid"/>
        <w:tblW w:w="9179" w:type="dxa"/>
        <w:tblInd w:w="-1" w:type="dxa"/>
        <w:tblCellMar>
          <w:left w:w="79" w:type="dxa"/>
          <w:right w:w="77" w:type="dxa"/>
        </w:tblCellMar>
        <w:tblLook w:val="04A0" w:firstRow="1" w:lastRow="0" w:firstColumn="1" w:lastColumn="0" w:noHBand="0" w:noVBand="1"/>
      </w:tblPr>
      <w:tblGrid>
        <w:gridCol w:w="2341"/>
        <w:gridCol w:w="1620"/>
        <w:gridCol w:w="3600"/>
        <w:gridCol w:w="1618"/>
      </w:tblGrid>
      <w:tr w:rsidR="00A6273A">
        <w:trPr>
          <w:trHeight w:val="320"/>
        </w:trPr>
        <w:tc>
          <w:tcPr>
            <w:tcW w:w="9179" w:type="dxa"/>
            <w:gridSpan w:val="4"/>
            <w:tcBorders>
              <w:top w:val="single" w:sz="4" w:space="0" w:color="000000"/>
              <w:left w:val="single" w:sz="4" w:space="0" w:color="000000"/>
              <w:bottom w:val="single" w:sz="4" w:space="0" w:color="000000"/>
              <w:right w:val="single" w:sz="4" w:space="0" w:color="000000"/>
            </w:tcBorders>
            <w:shd w:val="clear" w:color="auto" w:fill="1F497D"/>
          </w:tcPr>
          <w:p w:rsidR="00A6273A" w:rsidRDefault="00F311EA" w:rsidP="00474D31">
            <w:pPr>
              <w:keepNext/>
              <w:keepLines/>
              <w:spacing w:after="0" w:line="259" w:lineRule="auto"/>
              <w:ind w:right="1" w:firstLine="0"/>
              <w:jc w:val="center"/>
            </w:pPr>
            <w:r>
              <w:rPr>
                <w:b/>
                <w:color w:val="FFFFFF"/>
              </w:rPr>
              <w:lastRenderedPageBreak/>
              <w:t>System Refresh Service-Level Requirements</w:t>
            </w:r>
          </w:p>
        </w:tc>
      </w:tr>
      <w:tr w:rsidR="00A6273A">
        <w:trPr>
          <w:trHeight w:val="488"/>
        </w:trPr>
        <w:tc>
          <w:tcPr>
            <w:tcW w:w="234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rsidP="00474D31">
            <w:pPr>
              <w:keepNext/>
              <w:keepLines/>
              <w:spacing w:after="0" w:line="259" w:lineRule="auto"/>
              <w:ind w:right="5" w:firstLine="0"/>
              <w:jc w:val="center"/>
            </w:pPr>
            <w:r>
              <w:rPr>
                <w:b/>
              </w:rPr>
              <w:t>Updates/Refresh</w:t>
            </w:r>
          </w:p>
        </w:tc>
        <w:tc>
          <w:tcPr>
            <w:tcW w:w="1620"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rsidP="00474D31">
            <w:pPr>
              <w:keepNext/>
              <w:keepLines/>
              <w:spacing w:after="0" w:line="259" w:lineRule="auto"/>
              <w:ind w:firstLine="0"/>
              <w:jc w:val="center"/>
            </w:pPr>
            <w:r>
              <w:rPr>
                <w:b/>
              </w:rPr>
              <w:t>Service Measure</w:t>
            </w:r>
          </w:p>
        </w:tc>
        <w:tc>
          <w:tcPr>
            <w:tcW w:w="36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rsidP="00474D31">
            <w:pPr>
              <w:keepNext/>
              <w:keepLines/>
              <w:spacing w:after="0" w:line="259" w:lineRule="auto"/>
              <w:ind w:left="2" w:firstLine="0"/>
              <w:jc w:val="center"/>
            </w:pPr>
            <w:r>
              <w:rPr>
                <w:b/>
              </w:rPr>
              <w:t>Performance Target</w:t>
            </w:r>
          </w:p>
        </w:tc>
        <w:tc>
          <w:tcPr>
            <w:tcW w:w="1618"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rsidP="00474D31">
            <w:pPr>
              <w:keepNext/>
              <w:keepLines/>
              <w:spacing w:after="0" w:line="259" w:lineRule="auto"/>
              <w:ind w:left="4" w:firstLine="0"/>
              <w:jc w:val="center"/>
            </w:pPr>
            <w:r>
              <w:rPr>
                <w:b/>
              </w:rPr>
              <w:t>SLR</w:t>
            </w:r>
          </w:p>
          <w:p w:rsidR="00A6273A" w:rsidRDefault="00F311EA" w:rsidP="00474D31">
            <w:pPr>
              <w:keepNext/>
              <w:keepLines/>
              <w:spacing w:after="0" w:line="259" w:lineRule="auto"/>
              <w:ind w:left="2" w:firstLine="0"/>
              <w:jc w:val="both"/>
            </w:pPr>
            <w:r>
              <w:rPr>
                <w:b/>
              </w:rPr>
              <w:t>Performance %</w:t>
            </w:r>
          </w:p>
        </w:tc>
      </w:tr>
      <w:tr w:rsidR="00A6273A">
        <w:trPr>
          <w:trHeight w:val="1508"/>
        </w:trPr>
        <w:tc>
          <w:tcPr>
            <w:tcW w:w="234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39" w:lineRule="auto"/>
              <w:ind w:left="1" w:right="16" w:firstLine="0"/>
            </w:pPr>
            <w:r>
              <w:t>Apply server and storage</w:t>
            </w:r>
          </w:p>
          <w:p w:rsidR="00A6273A" w:rsidRDefault="00F311EA" w:rsidP="00474D31">
            <w:pPr>
              <w:keepNext/>
              <w:keepLines/>
              <w:spacing w:after="0" w:line="259" w:lineRule="auto"/>
              <w:ind w:left="1" w:firstLine="0"/>
            </w:pPr>
            <w:r>
              <w:t>microcode/firmware at vendor recommended levels.</w:t>
            </w:r>
          </w:p>
        </w:tc>
        <w:tc>
          <w:tcPr>
            <w:tcW w:w="162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 xml:space="preserve">Elapsed Time </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2" w:firstLine="0"/>
            </w:pPr>
            <w:r>
              <w:t>Within in 90 days of release</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3" w:firstLine="0"/>
              <w:jc w:val="center"/>
            </w:pPr>
            <w:r>
              <w:t>95.0%</w:t>
            </w:r>
          </w:p>
        </w:tc>
      </w:tr>
      <w:tr w:rsidR="00A6273A">
        <w:trPr>
          <w:trHeight w:val="1512"/>
        </w:trPr>
        <w:tc>
          <w:tcPr>
            <w:tcW w:w="234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right="222" w:firstLine="0"/>
              <w:jc w:val="both"/>
            </w:pPr>
            <w:r>
              <w:t>Physical server and storage equipment refresh as identified in provider delivered capacity plan.</w:t>
            </w:r>
          </w:p>
        </w:tc>
        <w:tc>
          <w:tcPr>
            <w:tcW w:w="162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Elapsed Time</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2" w:right="18" w:firstLine="0"/>
            </w:pPr>
            <w:r>
              <w:t>Completed within 90 days of delivery of hardware or within 2 days of the mutually agreed to install date.</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3" w:firstLine="0"/>
              <w:jc w:val="center"/>
            </w:pPr>
            <w:r>
              <w:t>95.0%</w:t>
            </w:r>
          </w:p>
        </w:tc>
      </w:tr>
      <w:tr w:rsidR="00A6273A">
        <w:trPr>
          <w:trHeight w:val="1507"/>
        </w:trPr>
        <w:tc>
          <w:tcPr>
            <w:tcW w:w="234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jc w:val="both"/>
            </w:pPr>
            <w:r>
              <w:t>Refresh for midrange servers (Windows/Unix)</w:t>
            </w:r>
          </w:p>
        </w:tc>
        <w:tc>
          <w:tcPr>
            <w:tcW w:w="162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Response Time</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2" w:firstLine="0"/>
            </w:pPr>
            <w:r>
              <w:t>Population age greater than 3 years old based on business unit approval – This is written as hardware but the definition is for software. Software is covered under Server Software Refresh SLRs.</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3" w:firstLine="0"/>
              <w:jc w:val="center"/>
            </w:pPr>
            <w:r>
              <w:t>95.0%</w:t>
            </w:r>
          </w:p>
        </w:tc>
      </w:tr>
      <w:tr w:rsidR="00A6273A">
        <w:trPr>
          <w:trHeight w:val="821"/>
        </w:trPr>
        <w:tc>
          <w:tcPr>
            <w:tcW w:w="2341" w:type="dxa"/>
            <w:vMerge w:val="restart"/>
            <w:tcBorders>
              <w:top w:val="single" w:sz="4" w:space="0" w:color="000000"/>
              <w:left w:val="single" w:sz="4" w:space="0" w:color="000000"/>
              <w:bottom w:val="single" w:sz="4" w:space="0" w:color="000000"/>
              <w:right w:val="single" w:sz="4" w:space="0" w:color="000000"/>
            </w:tcBorders>
          </w:tcPr>
          <w:p w:rsidR="00A6273A" w:rsidRDefault="00A6273A" w:rsidP="00474D31">
            <w:pPr>
              <w:keepNext/>
              <w:keepLines/>
              <w:spacing w:after="160" w:line="259" w:lineRule="auto"/>
              <w:ind w:firstLine="0"/>
            </w:pPr>
          </w:p>
        </w:tc>
        <w:tc>
          <w:tcPr>
            <w:tcW w:w="1620" w:type="dxa"/>
            <w:tcBorders>
              <w:top w:val="single" w:sz="4" w:space="0" w:color="000000"/>
              <w:left w:val="single" w:sz="4" w:space="0" w:color="000000"/>
              <w:bottom w:val="single" w:sz="4" w:space="0" w:color="000000"/>
              <w:right w:val="single" w:sz="4" w:space="0" w:color="000000"/>
            </w:tcBorders>
            <w:vAlign w:val="center"/>
          </w:tcPr>
          <w:p w:rsidR="00A6273A" w:rsidRDefault="00F311EA" w:rsidP="00474D31">
            <w:pPr>
              <w:keepNext/>
              <w:keepLines/>
              <w:spacing w:after="0" w:line="259" w:lineRule="auto"/>
              <w:ind w:firstLine="0"/>
            </w:pPr>
            <w:r>
              <w:t>Formula</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2" w:right="268" w:firstLine="0"/>
              <w:jc w:val="both"/>
            </w:pPr>
            <w:r>
              <w:t>Total number of events completed within Performance Target ÷ Total number of events scheduled, due or required</w:t>
            </w:r>
          </w:p>
        </w:tc>
      </w:tr>
      <w:tr w:rsidR="00A6273A">
        <w:trPr>
          <w:trHeight w:val="590"/>
        </w:trPr>
        <w:tc>
          <w:tcPr>
            <w:tcW w:w="0" w:type="auto"/>
            <w:vMerge/>
            <w:tcBorders>
              <w:top w:val="nil"/>
              <w:left w:val="single" w:sz="4" w:space="0" w:color="000000"/>
              <w:bottom w:val="nil"/>
              <w:right w:val="single" w:sz="4" w:space="0" w:color="000000"/>
            </w:tcBorders>
          </w:tcPr>
          <w:p w:rsidR="00A6273A" w:rsidRDefault="00A6273A" w:rsidP="00474D31">
            <w:pPr>
              <w:keepNext/>
              <w:keepLines/>
              <w:spacing w:after="160" w:line="259" w:lineRule="auto"/>
              <w:ind w:firstLine="0"/>
            </w:pPr>
          </w:p>
        </w:tc>
        <w:tc>
          <w:tcPr>
            <w:tcW w:w="162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Measurement</w:t>
            </w:r>
          </w:p>
          <w:p w:rsidR="00A6273A" w:rsidRDefault="00F311EA" w:rsidP="00474D31">
            <w:pPr>
              <w:keepNext/>
              <w:keepLines/>
              <w:spacing w:after="0" w:line="259" w:lineRule="auto"/>
              <w:ind w:firstLine="0"/>
            </w:pPr>
            <w:r>
              <w:t>Interval</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2" w:firstLine="0"/>
            </w:pPr>
            <w:r>
              <w:t>Measure Weekly</w:t>
            </w:r>
          </w:p>
        </w:tc>
      </w:tr>
      <w:tr w:rsidR="00A6273A">
        <w:trPr>
          <w:trHeight w:val="590"/>
        </w:trPr>
        <w:tc>
          <w:tcPr>
            <w:tcW w:w="0" w:type="auto"/>
            <w:vMerge/>
            <w:tcBorders>
              <w:top w:val="nil"/>
              <w:left w:val="single" w:sz="4" w:space="0" w:color="000000"/>
              <w:bottom w:val="single" w:sz="4" w:space="0" w:color="000000"/>
              <w:right w:val="single" w:sz="4" w:space="0" w:color="000000"/>
            </w:tcBorders>
          </w:tcPr>
          <w:p w:rsidR="00A6273A" w:rsidRDefault="00A6273A" w:rsidP="00474D31">
            <w:pPr>
              <w:keepNext/>
              <w:keepLines/>
              <w:spacing w:after="160" w:line="259" w:lineRule="auto"/>
              <w:ind w:firstLine="0"/>
            </w:pPr>
          </w:p>
        </w:tc>
        <w:tc>
          <w:tcPr>
            <w:tcW w:w="162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12" w:firstLine="0"/>
            </w:pPr>
            <w:r>
              <w:t>Reporting Period</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2" w:firstLine="0"/>
            </w:pPr>
            <w:r>
              <w:t>Report Monthly</w:t>
            </w:r>
          </w:p>
        </w:tc>
      </w:tr>
      <w:tr w:rsidR="00A6273A">
        <w:trPr>
          <w:trHeight w:val="592"/>
        </w:trPr>
        <w:tc>
          <w:tcPr>
            <w:tcW w:w="2341" w:type="dxa"/>
            <w:tcBorders>
              <w:top w:val="single" w:sz="4" w:space="0" w:color="000000"/>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62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Measurement Tool</w:t>
            </w:r>
          </w:p>
        </w:tc>
        <w:tc>
          <w:tcPr>
            <w:tcW w:w="3600" w:type="dxa"/>
            <w:tcBorders>
              <w:top w:val="single" w:sz="4" w:space="0" w:color="000000"/>
              <w:left w:val="single" w:sz="4" w:space="0" w:color="000000"/>
              <w:bottom w:val="single" w:sz="4" w:space="0" w:color="000000"/>
              <w:right w:val="nil"/>
            </w:tcBorders>
          </w:tcPr>
          <w:p w:rsidR="00A6273A" w:rsidRDefault="00F311EA">
            <w:pPr>
              <w:spacing w:after="0" w:line="259" w:lineRule="auto"/>
              <w:ind w:left="1620" w:firstLine="0"/>
              <w:jc w:val="center"/>
            </w:pPr>
            <w:r>
              <w:t>TBD</w:t>
            </w:r>
          </w:p>
        </w:tc>
        <w:tc>
          <w:tcPr>
            <w:tcW w:w="1618" w:type="dxa"/>
            <w:tcBorders>
              <w:top w:val="single" w:sz="4" w:space="0" w:color="000000"/>
              <w:left w:val="nil"/>
              <w:bottom w:val="single" w:sz="4" w:space="0" w:color="000000"/>
              <w:right w:val="single" w:sz="4" w:space="0" w:color="000000"/>
            </w:tcBorders>
          </w:tcPr>
          <w:p w:rsidR="00A6273A" w:rsidRDefault="00A6273A">
            <w:pPr>
              <w:spacing w:after="160" w:line="259" w:lineRule="auto"/>
              <w:ind w:firstLine="0"/>
            </w:pPr>
          </w:p>
        </w:tc>
      </w:tr>
    </w:tbl>
    <w:p w:rsidR="00474D31" w:rsidRDefault="00474D31">
      <w:pPr>
        <w:spacing w:after="0" w:line="259" w:lineRule="auto"/>
        <w:ind w:left="-5" w:hanging="10"/>
        <w:rPr>
          <w:b/>
          <w:color w:val="4F81BD"/>
        </w:rPr>
      </w:pPr>
    </w:p>
    <w:p w:rsidR="00A6273A" w:rsidRDefault="00F311EA">
      <w:pPr>
        <w:spacing w:after="0" w:line="259" w:lineRule="auto"/>
        <w:ind w:left="-5" w:hanging="10"/>
        <w:rPr>
          <w:b/>
          <w:color w:val="4F81BD"/>
        </w:rPr>
      </w:pPr>
      <w:r>
        <w:rPr>
          <w:b/>
          <w:color w:val="4F81BD"/>
        </w:rPr>
        <w:t>Table 13 Database Administration SLRs</w:t>
      </w:r>
    </w:p>
    <w:p w:rsidR="00474D31" w:rsidRDefault="00474D31">
      <w:pPr>
        <w:spacing w:after="0" w:line="259" w:lineRule="auto"/>
        <w:ind w:left="-5" w:hanging="10"/>
      </w:pPr>
    </w:p>
    <w:tbl>
      <w:tblPr>
        <w:tblStyle w:val="TableGrid"/>
        <w:tblW w:w="9179" w:type="dxa"/>
        <w:tblInd w:w="-1" w:type="dxa"/>
        <w:tblCellMar>
          <w:left w:w="80" w:type="dxa"/>
          <w:right w:w="77" w:type="dxa"/>
        </w:tblCellMar>
        <w:tblLook w:val="04A0" w:firstRow="1" w:lastRow="0" w:firstColumn="1" w:lastColumn="0" w:noHBand="0" w:noVBand="1"/>
      </w:tblPr>
      <w:tblGrid>
        <w:gridCol w:w="9179"/>
      </w:tblGrid>
      <w:tr w:rsidR="00A6273A">
        <w:trPr>
          <w:trHeight w:val="361"/>
        </w:trPr>
        <w:tc>
          <w:tcPr>
            <w:tcW w:w="9179" w:type="dxa"/>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left="15" w:firstLine="0"/>
              <w:jc w:val="center"/>
            </w:pPr>
            <w:r>
              <w:rPr>
                <w:b/>
                <w:color w:val="FFFFFF"/>
              </w:rPr>
              <w:t>Definitions</w:t>
            </w:r>
          </w:p>
        </w:tc>
      </w:tr>
      <w:tr w:rsidR="00A6273A">
        <w:trPr>
          <w:trHeight w:val="1058"/>
        </w:trPr>
        <w:tc>
          <w:tcPr>
            <w:tcW w:w="9179" w:type="dxa"/>
            <w:tcBorders>
              <w:top w:val="single" w:sz="6" w:space="0" w:color="000000"/>
              <w:left w:val="single" w:sz="6" w:space="0" w:color="000000"/>
              <w:bottom w:val="single" w:sz="6" w:space="0" w:color="000000"/>
              <w:right w:val="single" w:sz="6" w:space="0" w:color="000000"/>
            </w:tcBorders>
          </w:tcPr>
          <w:p w:rsidR="00A6273A" w:rsidRDefault="00F311EA">
            <w:pPr>
              <w:spacing w:after="0" w:line="259" w:lineRule="auto"/>
              <w:ind w:firstLine="0"/>
            </w:pPr>
            <w:r>
              <w:t>Performance of all Database Administration tasks including, but not limited to, Software installation, patching, performance monitoring and tuning, instances creation and refresh, and recovery operations. For Service level measurement, production requests MUST be executed within the highest Service level.</w:t>
            </w:r>
          </w:p>
        </w:tc>
      </w:tr>
    </w:tbl>
    <w:p w:rsidR="00474D31" w:rsidRDefault="00474D31">
      <w:pPr>
        <w:spacing w:after="0" w:line="259" w:lineRule="auto"/>
        <w:ind w:firstLine="0"/>
      </w:pPr>
    </w:p>
    <w:tbl>
      <w:tblPr>
        <w:tblStyle w:val="TableGrid"/>
        <w:tblW w:w="9179" w:type="dxa"/>
        <w:tblInd w:w="-1" w:type="dxa"/>
        <w:tblCellMar>
          <w:left w:w="80" w:type="dxa"/>
          <w:right w:w="77" w:type="dxa"/>
        </w:tblCellMar>
        <w:tblLook w:val="04A0" w:firstRow="1" w:lastRow="0" w:firstColumn="1" w:lastColumn="0" w:noHBand="0" w:noVBand="1"/>
      </w:tblPr>
      <w:tblGrid>
        <w:gridCol w:w="2161"/>
        <w:gridCol w:w="1800"/>
        <w:gridCol w:w="3600"/>
        <w:gridCol w:w="1618"/>
      </w:tblGrid>
      <w:tr w:rsidR="00A6273A">
        <w:trPr>
          <w:trHeight w:val="316"/>
        </w:trPr>
        <w:tc>
          <w:tcPr>
            <w:tcW w:w="7561" w:type="dxa"/>
            <w:gridSpan w:val="3"/>
            <w:tcBorders>
              <w:top w:val="single" w:sz="4" w:space="0" w:color="000000"/>
              <w:left w:val="single" w:sz="4" w:space="0" w:color="000000"/>
              <w:bottom w:val="single" w:sz="4" w:space="0" w:color="000000"/>
              <w:right w:val="nil"/>
            </w:tcBorders>
            <w:shd w:val="clear" w:color="auto" w:fill="1F497D"/>
          </w:tcPr>
          <w:p w:rsidR="00A6273A" w:rsidRDefault="00F311EA" w:rsidP="00474D31">
            <w:pPr>
              <w:keepNext/>
              <w:keepLines/>
              <w:spacing w:after="0" w:line="259" w:lineRule="auto"/>
              <w:ind w:left="1963" w:firstLine="0"/>
            </w:pPr>
            <w:r>
              <w:rPr>
                <w:b/>
                <w:color w:val="FFFFFF"/>
              </w:rPr>
              <w:lastRenderedPageBreak/>
              <w:t>Database Administration Service Level Requirements</w:t>
            </w:r>
          </w:p>
        </w:tc>
        <w:tc>
          <w:tcPr>
            <w:tcW w:w="1618" w:type="dxa"/>
            <w:tcBorders>
              <w:top w:val="single" w:sz="4" w:space="0" w:color="000000"/>
              <w:left w:val="nil"/>
              <w:bottom w:val="single" w:sz="4" w:space="0" w:color="000000"/>
              <w:right w:val="single" w:sz="4" w:space="0" w:color="000000"/>
            </w:tcBorders>
            <w:shd w:val="clear" w:color="auto" w:fill="1F497D"/>
          </w:tcPr>
          <w:p w:rsidR="00A6273A" w:rsidRDefault="00A6273A" w:rsidP="00474D31">
            <w:pPr>
              <w:keepNext/>
              <w:keepLines/>
              <w:spacing w:after="160" w:line="259" w:lineRule="auto"/>
              <w:ind w:firstLine="0"/>
            </w:pPr>
          </w:p>
        </w:tc>
      </w:tr>
      <w:tr w:rsidR="00A6273A">
        <w:trPr>
          <w:trHeight w:val="488"/>
        </w:trPr>
        <w:tc>
          <w:tcPr>
            <w:tcW w:w="216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rsidP="00474D31">
            <w:pPr>
              <w:keepNext/>
              <w:keepLines/>
              <w:spacing w:after="0" w:line="259" w:lineRule="auto"/>
              <w:ind w:left="34" w:firstLine="0"/>
            </w:pPr>
            <w:r>
              <w:rPr>
                <w:b/>
              </w:rPr>
              <w:t>Administration Type</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rsidP="00474D31">
            <w:pPr>
              <w:keepNext/>
              <w:keepLines/>
              <w:spacing w:after="0" w:line="259" w:lineRule="auto"/>
              <w:ind w:left="30" w:firstLine="0"/>
            </w:pPr>
            <w:r>
              <w:rPr>
                <w:b/>
              </w:rPr>
              <w:t>Service Measure</w:t>
            </w:r>
          </w:p>
        </w:tc>
        <w:tc>
          <w:tcPr>
            <w:tcW w:w="36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rsidP="00474D31">
            <w:pPr>
              <w:keepNext/>
              <w:keepLines/>
              <w:spacing w:after="0" w:line="259" w:lineRule="auto"/>
              <w:ind w:left="1" w:firstLine="0"/>
              <w:jc w:val="center"/>
            </w:pPr>
            <w:r>
              <w:rPr>
                <w:b/>
              </w:rPr>
              <w:t>Performance Target</w:t>
            </w:r>
          </w:p>
        </w:tc>
        <w:tc>
          <w:tcPr>
            <w:tcW w:w="1618"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rsidP="00474D31">
            <w:pPr>
              <w:keepNext/>
              <w:keepLines/>
              <w:spacing w:after="0" w:line="259" w:lineRule="auto"/>
              <w:ind w:left="3" w:firstLine="0"/>
              <w:jc w:val="center"/>
            </w:pPr>
            <w:r>
              <w:rPr>
                <w:b/>
              </w:rPr>
              <w:t>SLR</w:t>
            </w:r>
          </w:p>
          <w:p w:rsidR="00A6273A" w:rsidRDefault="00F311EA" w:rsidP="00474D31">
            <w:pPr>
              <w:keepNext/>
              <w:keepLines/>
              <w:spacing w:after="0" w:line="259" w:lineRule="auto"/>
              <w:ind w:left="1" w:firstLine="0"/>
              <w:jc w:val="both"/>
            </w:pPr>
            <w:r>
              <w:rPr>
                <w:b/>
              </w:rPr>
              <w:t>Performance %</w:t>
            </w:r>
          </w:p>
        </w:tc>
      </w:tr>
      <w:tr w:rsidR="00A6273A">
        <w:trPr>
          <w:trHeight w:val="654"/>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Instance Creation and Refresh</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Elapsed Time</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42" w:line="259" w:lineRule="auto"/>
              <w:ind w:left="1" w:firstLine="0"/>
            </w:pPr>
            <w:r>
              <w:t>Create = 2 Business Days</w:t>
            </w:r>
          </w:p>
          <w:p w:rsidR="00A6273A" w:rsidRDefault="00F311EA" w:rsidP="00474D31">
            <w:pPr>
              <w:keepNext/>
              <w:keepLines/>
              <w:spacing w:after="0" w:line="259" w:lineRule="auto"/>
              <w:ind w:left="1" w:firstLine="0"/>
            </w:pPr>
            <w:r>
              <w:t>Refresh = 1 Business Day</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3" w:firstLine="0"/>
              <w:jc w:val="center"/>
            </w:pPr>
            <w:r>
              <w:t>95%</w:t>
            </w:r>
          </w:p>
        </w:tc>
      </w:tr>
      <w:tr w:rsidR="00A6273A">
        <w:trPr>
          <w:trHeight w:val="1277"/>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Create End-User ID,</w:t>
            </w:r>
          </w:p>
          <w:p w:rsidR="00A6273A" w:rsidRDefault="00F311EA" w:rsidP="00474D31">
            <w:pPr>
              <w:keepNext/>
              <w:keepLines/>
              <w:spacing w:after="0" w:line="259" w:lineRule="auto"/>
              <w:ind w:firstLine="0"/>
            </w:pPr>
            <w:r>
              <w:t>Grants, Revokes, Create table space, other data definition requests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Elapsed Time</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2 hours (1–5 requests daily)</w:t>
            </w:r>
          </w:p>
          <w:p w:rsidR="00A6273A" w:rsidRDefault="00F311EA" w:rsidP="00474D31">
            <w:pPr>
              <w:keepNext/>
              <w:keepLines/>
              <w:spacing w:after="62" w:line="239" w:lineRule="auto"/>
              <w:ind w:left="1" w:right="740" w:firstLine="0"/>
            </w:pPr>
            <w:r>
              <w:t>4 hours (6–10 requests daily) 2 Business Days &gt;10 daily</w:t>
            </w:r>
          </w:p>
          <w:p w:rsidR="00A6273A" w:rsidRDefault="00F311EA" w:rsidP="00474D31">
            <w:pPr>
              <w:keepNext/>
              <w:keepLines/>
              <w:spacing w:after="0" w:line="259" w:lineRule="auto"/>
              <w:ind w:left="1" w:firstLine="0"/>
            </w:pPr>
            <w:r>
              <w:t>Based on a per-database request</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3" w:firstLine="0"/>
              <w:jc w:val="center"/>
            </w:pPr>
            <w:r>
              <w:t>95%</w:t>
            </w:r>
          </w:p>
        </w:tc>
      </w:tr>
      <w:tr w:rsidR="00A6273A">
        <w:trPr>
          <w:trHeight w:val="653"/>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Schema changes and stored procedures –</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Elapsed Time</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42" w:line="259" w:lineRule="auto"/>
              <w:ind w:left="1" w:firstLine="0"/>
            </w:pPr>
            <w:r>
              <w:t>1 Business Day</w:t>
            </w:r>
          </w:p>
          <w:p w:rsidR="00A6273A" w:rsidRDefault="00F311EA" w:rsidP="00474D31">
            <w:pPr>
              <w:keepNext/>
              <w:keepLines/>
              <w:spacing w:after="0" w:line="259" w:lineRule="auto"/>
              <w:ind w:left="1" w:firstLine="0"/>
            </w:pPr>
            <w:r>
              <w:t>Based on a per-database request</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3" w:firstLine="0"/>
              <w:jc w:val="center"/>
            </w:pPr>
            <w:r>
              <w:t>95%</w:t>
            </w:r>
          </w:p>
        </w:tc>
      </w:tr>
      <w:tr w:rsidR="00A6273A">
        <w:trPr>
          <w:trHeight w:val="1340"/>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Performance tuning and maintenance</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Elapsed Time</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5" w:line="234" w:lineRule="auto"/>
              <w:ind w:left="1" w:firstLine="0"/>
              <w:jc w:val="both"/>
            </w:pPr>
            <w:r>
              <w:t>Proactive monitoring and preemptive intervention to maintain required</w:t>
            </w:r>
          </w:p>
          <w:p w:rsidR="00A6273A" w:rsidRDefault="00F311EA" w:rsidP="00474D31">
            <w:pPr>
              <w:keepNext/>
              <w:keepLines/>
              <w:spacing w:after="42" w:line="259" w:lineRule="auto"/>
              <w:ind w:left="1" w:firstLine="0"/>
            </w:pPr>
            <w:r>
              <w:t>performance levels</w:t>
            </w:r>
          </w:p>
          <w:p w:rsidR="00A6273A" w:rsidRDefault="00F311EA" w:rsidP="00474D31">
            <w:pPr>
              <w:keepNext/>
              <w:keepLines/>
              <w:spacing w:after="0" w:line="259" w:lineRule="auto"/>
              <w:ind w:left="1" w:firstLine="0"/>
            </w:pPr>
            <w:r>
              <w:t>Two hours to respond to ad hoc requests.</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3" w:firstLine="0"/>
              <w:jc w:val="center"/>
            </w:pPr>
            <w:r>
              <w:t>95%</w:t>
            </w:r>
          </w:p>
        </w:tc>
      </w:tr>
      <w:tr w:rsidR="00A6273A">
        <w:trPr>
          <w:trHeight w:val="487"/>
        </w:trPr>
        <w:tc>
          <w:tcPr>
            <w:tcW w:w="2161"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rsidP="00474D31">
            <w:pPr>
              <w:keepNext/>
              <w:keepLines/>
              <w:spacing w:after="0" w:line="259" w:lineRule="auto"/>
              <w:ind w:firstLine="0"/>
              <w:jc w:val="center"/>
            </w:pPr>
            <w:r>
              <w:rPr>
                <w:b/>
              </w:rPr>
              <w:t>Database Refresh Type</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rsidP="00474D31">
            <w:pPr>
              <w:keepNext/>
              <w:keepLines/>
              <w:spacing w:after="0" w:line="259" w:lineRule="auto"/>
              <w:ind w:left="30" w:firstLine="0"/>
            </w:pPr>
            <w:r>
              <w:rPr>
                <w:b/>
              </w:rPr>
              <w:t>Service Measure</w:t>
            </w:r>
          </w:p>
        </w:tc>
        <w:tc>
          <w:tcPr>
            <w:tcW w:w="36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rsidP="00474D31">
            <w:pPr>
              <w:keepNext/>
              <w:keepLines/>
              <w:spacing w:after="0" w:line="259" w:lineRule="auto"/>
              <w:ind w:left="1" w:firstLine="0"/>
              <w:jc w:val="center"/>
            </w:pPr>
            <w:r>
              <w:rPr>
                <w:b/>
              </w:rPr>
              <w:t>Performance Target</w:t>
            </w:r>
          </w:p>
        </w:tc>
        <w:tc>
          <w:tcPr>
            <w:tcW w:w="1618"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rsidP="00474D31">
            <w:pPr>
              <w:keepNext/>
              <w:keepLines/>
              <w:spacing w:after="0" w:line="259" w:lineRule="auto"/>
              <w:ind w:left="3" w:firstLine="0"/>
              <w:jc w:val="center"/>
            </w:pPr>
            <w:r>
              <w:rPr>
                <w:b/>
              </w:rPr>
              <w:t>SLR</w:t>
            </w:r>
          </w:p>
          <w:p w:rsidR="00A6273A" w:rsidRDefault="00F311EA" w:rsidP="00474D31">
            <w:pPr>
              <w:keepNext/>
              <w:keepLines/>
              <w:spacing w:after="0" w:line="259" w:lineRule="auto"/>
              <w:ind w:left="1" w:firstLine="0"/>
              <w:jc w:val="both"/>
            </w:pPr>
            <w:r>
              <w:rPr>
                <w:b/>
              </w:rPr>
              <w:t>Performance %</w:t>
            </w:r>
          </w:p>
        </w:tc>
      </w:tr>
      <w:tr w:rsidR="00A6273A">
        <w:trPr>
          <w:trHeight w:val="822"/>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13" w:firstLine="0"/>
              <w:jc w:val="both"/>
            </w:pPr>
            <w:r>
              <w:t>Individual patches and requisite patches per database</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Elapsed Time</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Same Business Day as signoff by</w:t>
            </w:r>
          </w:p>
          <w:p w:rsidR="00A6273A" w:rsidRDefault="000D2974" w:rsidP="00474D31">
            <w:pPr>
              <w:keepNext/>
              <w:keepLines/>
              <w:spacing w:after="0" w:line="259" w:lineRule="auto"/>
              <w:ind w:left="1" w:firstLine="0"/>
            </w:pPr>
            <w:r>
              <w:t>Bluetit</w:t>
            </w:r>
            <w:r w:rsidR="00F311EA">
              <w:t>, completed within Availability</w:t>
            </w:r>
          </w:p>
          <w:p w:rsidR="00A6273A" w:rsidRDefault="00F311EA" w:rsidP="00474D31">
            <w:pPr>
              <w:keepNext/>
              <w:keepLines/>
              <w:spacing w:after="0" w:line="259" w:lineRule="auto"/>
              <w:ind w:left="1" w:firstLine="0"/>
            </w:pPr>
            <w:r>
              <w:t>SLRs</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3" w:firstLine="0"/>
              <w:jc w:val="center"/>
            </w:pPr>
            <w:r>
              <w:t>95%</w:t>
            </w:r>
          </w:p>
        </w:tc>
      </w:tr>
      <w:tr w:rsidR="00A6273A">
        <w:trPr>
          <w:trHeight w:val="821"/>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369" w:firstLine="0"/>
              <w:jc w:val="both"/>
            </w:pPr>
            <w:r>
              <w:t>Service packs and updates to “dot” releases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Elapsed Time</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right="5" w:firstLine="0"/>
            </w:pPr>
            <w:r>
              <w:t xml:space="preserve">Within 5 Business Days of signoff by </w:t>
            </w:r>
            <w:r w:rsidR="000D2974">
              <w:t>Bluetit</w:t>
            </w:r>
            <w:r>
              <w:t>. Required downtime is outside of the normal Availability SLRs</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3" w:firstLine="0"/>
              <w:jc w:val="center"/>
            </w:pPr>
            <w:r>
              <w:t>95%</w:t>
            </w:r>
          </w:p>
        </w:tc>
      </w:tr>
      <w:tr w:rsidR="00A6273A">
        <w:trPr>
          <w:trHeight w:val="821"/>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jc w:val="both"/>
            </w:pPr>
            <w:r>
              <w:t>Version or major release updates</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Elapsed Time</w:t>
            </w:r>
          </w:p>
        </w:tc>
        <w:tc>
          <w:tcPr>
            <w:tcW w:w="36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right="5" w:firstLine="0"/>
            </w:pPr>
            <w:r>
              <w:t xml:space="preserve">Within 5 Business Days of signoff by </w:t>
            </w:r>
            <w:r w:rsidR="000D2974">
              <w:t>Bluetit</w:t>
            </w:r>
            <w:r>
              <w:t>. Required downtime is outside of the normal Availability SLRs</w:t>
            </w:r>
          </w:p>
        </w:tc>
        <w:tc>
          <w:tcPr>
            <w:tcW w:w="1618"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right="3" w:firstLine="0"/>
              <w:jc w:val="center"/>
            </w:pPr>
            <w:r>
              <w:t>95%</w:t>
            </w:r>
          </w:p>
        </w:tc>
      </w:tr>
      <w:tr w:rsidR="00A6273A">
        <w:trPr>
          <w:trHeight w:val="817"/>
        </w:trPr>
        <w:tc>
          <w:tcPr>
            <w:tcW w:w="2161" w:type="dxa"/>
            <w:vMerge w:val="restart"/>
            <w:tcBorders>
              <w:top w:val="single" w:sz="4" w:space="0" w:color="000000"/>
              <w:left w:val="single" w:sz="4" w:space="0" w:color="000000"/>
              <w:bottom w:val="single" w:sz="4" w:space="0" w:color="000000"/>
              <w:right w:val="single" w:sz="4" w:space="0" w:color="000000"/>
            </w:tcBorders>
          </w:tcPr>
          <w:p w:rsidR="00A6273A" w:rsidRDefault="00A6273A" w:rsidP="00474D31">
            <w:pPr>
              <w:keepNext/>
              <w:keepLines/>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vAlign w:val="center"/>
          </w:tcPr>
          <w:p w:rsidR="00A6273A" w:rsidRDefault="00F311EA" w:rsidP="00474D31">
            <w:pPr>
              <w:keepNext/>
              <w:keepLines/>
              <w:spacing w:after="0" w:line="259" w:lineRule="auto"/>
              <w:ind w:left="1" w:firstLine="0"/>
            </w:pPr>
            <w:r>
              <w:t>Formula</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right="268" w:firstLine="0"/>
              <w:jc w:val="both"/>
            </w:pPr>
            <w:r>
              <w:t>Total number of events completed within Performance Target ÷ Total number of events scheduled, due or required</w:t>
            </w:r>
          </w:p>
        </w:tc>
      </w:tr>
      <w:tr w:rsidR="00A6273A">
        <w:trPr>
          <w:trHeight w:val="590"/>
        </w:trPr>
        <w:tc>
          <w:tcPr>
            <w:tcW w:w="0" w:type="auto"/>
            <w:vMerge/>
            <w:tcBorders>
              <w:top w:val="nil"/>
              <w:left w:val="single" w:sz="4" w:space="0" w:color="000000"/>
              <w:bottom w:val="nil"/>
              <w:right w:val="single" w:sz="4" w:space="0" w:color="000000"/>
            </w:tcBorders>
          </w:tcPr>
          <w:p w:rsidR="00A6273A" w:rsidRDefault="00A6273A" w:rsidP="00474D31">
            <w:pPr>
              <w:keepNext/>
              <w:keepLines/>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Measurement</w:t>
            </w:r>
          </w:p>
          <w:p w:rsidR="00A6273A" w:rsidRDefault="00F311EA" w:rsidP="00474D31">
            <w:pPr>
              <w:keepNext/>
              <w:keepLines/>
              <w:spacing w:after="0" w:line="259" w:lineRule="auto"/>
              <w:ind w:left="1" w:firstLine="0"/>
            </w:pPr>
            <w:r>
              <w:t>Interval</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Measure Weekly</w:t>
            </w:r>
          </w:p>
        </w:tc>
      </w:tr>
      <w:tr w:rsidR="00A6273A">
        <w:trPr>
          <w:trHeight w:val="360"/>
        </w:trPr>
        <w:tc>
          <w:tcPr>
            <w:tcW w:w="0" w:type="auto"/>
            <w:vMerge/>
            <w:tcBorders>
              <w:top w:val="nil"/>
              <w:left w:val="single" w:sz="4" w:space="0" w:color="000000"/>
              <w:bottom w:val="nil"/>
              <w:right w:val="single" w:sz="4" w:space="0" w:color="000000"/>
            </w:tcBorders>
          </w:tcPr>
          <w:p w:rsidR="00A6273A" w:rsidRDefault="00A6273A" w:rsidP="00474D31">
            <w:pPr>
              <w:keepNext/>
              <w:keepLines/>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left="1" w:firstLine="0"/>
            </w:pPr>
            <w:r>
              <w:t xml:space="preserve">Reporting Period </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rsidP="00474D31">
            <w:pPr>
              <w:keepNext/>
              <w:keepLines/>
              <w:spacing w:after="0" w:line="259" w:lineRule="auto"/>
              <w:ind w:firstLine="0"/>
            </w:pPr>
            <w:r>
              <w:t>Report Monthly</w:t>
            </w:r>
          </w:p>
        </w:tc>
      </w:tr>
      <w:tr w:rsidR="00A6273A">
        <w:trPr>
          <w:trHeight w:val="590"/>
        </w:trPr>
        <w:tc>
          <w:tcPr>
            <w:tcW w:w="0" w:type="auto"/>
            <w:vMerge/>
            <w:tcBorders>
              <w:top w:val="nil"/>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right="29" w:firstLine="0"/>
            </w:pPr>
            <w:r>
              <w:t>Measurement Tool</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right="1" w:firstLine="0"/>
              <w:jc w:val="center"/>
            </w:pPr>
            <w:r>
              <w:t>TBD</w:t>
            </w:r>
          </w:p>
        </w:tc>
      </w:tr>
    </w:tbl>
    <w:p w:rsidR="00474D31" w:rsidRDefault="00474D31">
      <w:pPr>
        <w:spacing w:after="0" w:line="259" w:lineRule="auto"/>
        <w:ind w:left="-5" w:hanging="10"/>
        <w:rPr>
          <w:b/>
          <w:color w:val="4F81BD"/>
        </w:rPr>
      </w:pPr>
    </w:p>
    <w:p w:rsidR="00A6273A" w:rsidRDefault="00F311EA">
      <w:pPr>
        <w:spacing w:after="0" w:line="259" w:lineRule="auto"/>
        <w:ind w:left="-5" w:hanging="10"/>
        <w:rPr>
          <w:b/>
          <w:color w:val="4F81BD"/>
        </w:rPr>
      </w:pPr>
      <w:r>
        <w:rPr>
          <w:b/>
          <w:color w:val="4F81BD"/>
        </w:rPr>
        <w:t>Table 14 Messaging SLRs</w:t>
      </w:r>
    </w:p>
    <w:p w:rsidR="00474D31" w:rsidRDefault="00474D31">
      <w:pPr>
        <w:spacing w:after="0" w:line="259" w:lineRule="auto"/>
        <w:ind w:left="-5" w:hanging="10"/>
      </w:pPr>
    </w:p>
    <w:tbl>
      <w:tblPr>
        <w:tblStyle w:val="TableGrid"/>
        <w:tblW w:w="9179" w:type="dxa"/>
        <w:tblInd w:w="-1" w:type="dxa"/>
        <w:tblCellMar>
          <w:left w:w="81" w:type="dxa"/>
          <w:right w:w="106" w:type="dxa"/>
        </w:tblCellMar>
        <w:tblLook w:val="04A0" w:firstRow="1" w:lastRow="0" w:firstColumn="1" w:lastColumn="0" w:noHBand="0" w:noVBand="1"/>
      </w:tblPr>
      <w:tblGrid>
        <w:gridCol w:w="2161"/>
        <w:gridCol w:w="1800"/>
        <w:gridCol w:w="3780"/>
        <w:gridCol w:w="1438"/>
      </w:tblGrid>
      <w:tr w:rsidR="00A6273A">
        <w:trPr>
          <w:trHeight w:val="361"/>
        </w:trPr>
        <w:tc>
          <w:tcPr>
            <w:tcW w:w="9179" w:type="dxa"/>
            <w:gridSpan w:val="4"/>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rsidP="00474D31">
            <w:pPr>
              <w:keepNext/>
              <w:spacing w:after="0" w:line="259" w:lineRule="auto"/>
              <w:ind w:left="17" w:firstLine="0"/>
              <w:jc w:val="center"/>
            </w:pPr>
            <w:r>
              <w:rPr>
                <w:b/>
                <w:color w:val="FFFFFF"/>
              </w:rPr>
              <w:t>Definitions</w:t>
            </w:r>
          </w:p>
        </w:tc>
      </w:tr>
      <w:tr w:rsidR="00A6273A">
        <w:trPr>
          <w:trHeight w:val="317"/>
        </w:trPr>
        <w:tc>
          <w:tcPr>
            <w:tcW w:w="9179" w:type="dxa"/>
            <w:gridSpan w:val="4"/>
            <w:tcBorders>
              <w:top w:val="single" w:sz="6" w:space="0" w:color="000000"/>
              <w:left w:val="single" w:sz="6" w:space="0" w:color="000000"/>
              <w:bottom w:val="single" w:sz="4" w:space="0" w:color="000000"/>
              <w:right w:val="single" w:sz="6" w:space="0" w:color="000000"/>
            </w:tcBorders>
            <w:shd w:val="clear" w:color="auto" w:fill="1F497D"/>
          </w:tcPr>
          <w:p w:rsidR="00A6273A" w:rsidRDefault="00F311EA">
            <w:pPr>
              <w:spacing w:after="0" w:line="259" w:lineRule="auto"/>
              <w:ind w:left="33" w:firstLine="0"/>
              <w:jc w:val="center"/>
            </w:pPr>
            <w:r>
              <w:rPr>
                <w:b/>
                <w:color w:val="FFFFFF"/>
              </w:rPr>
              <w:t>Messaging Service-Level Requirements</w:t>
            </w:r>
          </w:p>
        </w:tc>
      </w:tr>
      <w:tr w:rsidR="00A6273A">
        <w:trPr>
          <w:trHeight w:val="719"/>
        </w:trPr>
        <w:tc>
          <w:tcPr>
            <w:tcW w:w="216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36" w:firstLine="0"/>
              <w:jc w:val="center"/>
            </w:pPr>
            <w:r>
              <w:rPr>
                <w:b/>
              </w:rPr>
              <w:lastRenderedPageBreak/>
              <w:t>Service Type</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30" w:firstLine="0"/>
            </w:pPr>
            <w:r>
              <w:rPr>
                <w:b/>
              </w:rPr>
              <w:t>Service Measure</w:t>
            </w:r>
          </w:p>
        </w:tc>
        <w:tc>
          <w:tcPr>
            <w:tcW w:w="3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31" w:firstLine="0"/>
              <w:jc w:val="center"/>
            </w:pPr>
            <w:r>
              <w:rPr>
                <w:b/>
              </w:rPr>
              <w:t>Performance Target</w:t>
            </w:r>
          </w:p>
        </w:tc>
        <w:tc>
          <w:tcPr>
            <w:tcW w:w="1438" w:type="dxa"/>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pPr>
              <w:spacing w:after="0" w:line="259" w:lineRule="auto"/>
              <w:ind w:left="24" w:firstLine="0"/>
              <w:jc w:val="center"/>
            </w:pPr>
            <w:r>
              <w:rPr>
                <w:b/>
              </w:rPr>
              <w:t>SLR</w:t>
            </w:r>
          </w:p>
          <w:p w:rsidR="00A6273A" w:rsidRDefault="00F311EA">
            <w:pPr>
              <w:spacing w:after="0" w:line="259" w:lineRule="auto"/>
              <w:ind w:left="27" w:firstLine="0"/>
              <w:jc w:val="both"/>
            </w:pPr>
            <w:r>
              <w:rPr>
                <w:b/>
              </w:rPr>
              <w:t>Performance</w:t>
            </w:r>
          </w:p>
          <w:p w:rsidR="00A6273A" w:rsidRDefault="00F311EA">
            <w:pPr>
              <w:spacing w:after="0" w:line="259" w:lineRule="auto"/>
              <w:ind w:left="27" w:firstLine="0"/>
              <w:jc w:val="center"/>
            </w:pPr>
            <w:r>
              <w:rPr>
                <w:b/>
              </w:rPr>
              <w:t>%</w:t>
            </w:r>
          </w:p>
        </w:tc>
      </w:tr>
      <w:tr w:rsidR="00A6273A">
        <w:trPr>
          <w:trHeight w:val="1974"/>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Messaging</w:t>
            </w:r>
          </w:p>
          <w:p w:rsidR="00A6273A" w:rsidRDefault="00F311EA">
            <w:pPr>
              <w:spacing w:after="0" w:line="259" w:lineRule="auto"/>
              <w:ind w:left="1" w:firstLine="0"/>
            </w:pPr>
            <w:r>
              <w:t>Availability, SMTP,</w:t>
            </w:r>
          </w:p>
          <w:p w:rsidR="00A6273A" w:rsidRDefault="00F311EA">
            <w:pPr>
              <w:spacing w:after="0" w:line="259" w:lineRule="auto"/>
              <w:ind w:left="1" w:firstLine="0"/>
            </w:pPr>
            <w:r>
              <w:t>Instant Messenger</w:t>
            </w:r>
          </w:p>
          <w:p w:rsidR="00A6273A" w:rsidRDefault="00F311EA">
            <w:pPr>
              <w:spacing w:after="0" w:line="259" w:lineRule="auto"/>
              <w:ind w:left="1" w:firstLine="0"/>
            </w:pPr>
            <w:r>
              <w:t>Service, Lotus</w:t>
            </w:r>
          </w:p>
          <w:p w:rsidR="00A6273A" w:rsidRDefault="00F311EA">
            <w:pPr>
              <w:spacing w:after="0" w:line="259" w:lineRule="auto"/>
              <w:ind w:left="1" w:firstLine="0"/>
            </w:pPr>
            <w:r>
              <w:t>Notes/Domino, MS</w:t>
            </w:r>
          </w:p>
          <w:p w:rsidR="00A6273A" w:rsidRDefault="00F311EA">
            <w:pPr>
              <w:spacing w:after="0" w:line="259" w:lineRule="auto"/>
              <w:ind w:left="1" w:firstLine="0"/>
            </w:pPr>
            <w:r>
              <w:t>Exchange and</w:t>
            </w:r>
          </w:p>
          <w:p w:rsidR="00A6273A" w:rsidRDefault="00F311EA">
            <w:pPr>
              <w:spacing w:after="0" w:line="259" w:lineRule="auto"/>
              <w:ind w:left="1" w:firstLine="0"/>
            </w:pPr>
            <w:r>
              <w:t>Blackberry availability</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 xml:space="preserve"> Availability</w:t>
            </w:r>
          </w:p>
        </w:tc>
        <w:tc>
          <w:tcPr>
            <w:tcW w:w="378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Sun.–Sat., 0000–2400</w:t>
            </w:r>
          </w:p>
        </w:tc>
        <w:tc>
          <w:tcPr>
            <w:tcW w:w="143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22" w:firstLine="0"/>
              <w:jc w:val="center"/>
            </w:pPr>
            <w:r>
              <w:t>99.7%</w:t>
            </w:r>
          </w:p>
        </w:tc>
      </w:tr>
      <w:tr w:rsidR="00A6273A">
        <w:trPr>
          <w:trHeight w:val="470"/>
        </w:trPr>
        <w:tc>
          <w:tcPr>
            <w:tcW w:w="2161" w:type="dxa"/>
            <w:vMerge w:val="restart"/>
            <w:tcBorders>
              <w:top w:val="single" w:sz="4" w:space="0" w:color="000000"/>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vAlign w:val="center"/>
          </w:tcPr>
          <w:p w:rsidR="00A6273A" w:rsidRDefault="00F311EA">
            <w:pPr>
              <w:spacing w:after="0" w:line="259" w:lineRule="auto"/>
              <w:ind w:left="1" w:firstLine="0"/>
            </w:pPr>
            <w:r>
              <w:t>Formula</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 of hours of unscheduled downtime / (# of hours in a month – scheduled downtime)</w:t>
            </w:r>
          </w:p>
        </w:tc>
      </w:tr>
      <w:tr w:rsidR="00A6273A">
        <w:trPr>
          <w:trHeight w:val="590"/>
        </w:trPr>
        <w:tc>
          <w:tcPr>
            <w:tcW w:w="0" w:type="auto"/>
            <w:vMerge/>
            <w:tcBorders>
              <w:top w:val="nil"/>
              <w:left w:val="single" w:sz="4" w:space="0" w:color="000000"/>
              <w:bottom w:val="nil"/>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Measurement</w:t>
            </w:r>
          </w:p>
          <w:p w:rsidR="00A6273A" w:rsidRDefault="00F311EA">
            <w:pPr>
              <w:spacing w:after="0" w:line="259" w:lineRule="auto"/>
              <w:ind w:left="1" w:firstLine="0"/>
            </w:pPr>
            <w:r>
              <w:t>Interval</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Monthly</w:t>
            </w:r>
          </w:p>
        </w:tc>
      </w:tr>
      <w:tr w:rsidR="00A6273A">
        <w:trPr>
          <w:trHeight w:val="360"/>
        </w:trPr>
        <w:tc>
          <w:tcPr>
            <w:tcW w:w="0" w:type="auto"/>
            <w:vMerge/>
            <w:tcBorders>
              <w:top w:val="nil"/>
              <w:left w:val="single" w:sz="4" w:space="0" w:color="000000"/>
              <w:bottom w:val="nil"/>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 xml:space="preserve">Reporting Period </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Report Monthly</w:t>
            </w:r>
          </w:p>
        </w:tc>
      </w:tr>
      <w:tr w:rsidR="00A6273A">
        <w:trPr>
          <w:trHeight w:val="590"/>
        </w:trPr>
        <w:tc>
          <w:tcPr>
            <w:tcW w:w="0" w:type="auto"/>
            <w:vMerge/>
            <w:tcBorders>
              <w:top w:val="nil"/>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Measurement Tool</w:t>
            </w:r>
          </w:p>
        </w:tc>
        <w:tc>
          <w:tcPr>
            <w:tcW w:w="521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28" w:firstLine="0"/>
              <w:jc w:val="center"/>
            </w:pPr>
            <w:r>
              <w:t>TBD</w:t>
            </w:r>
          </w:p>
        </w:tc>
      </w:tr>
    </w:tbl>
    <w:p w:rsidR="00474D31" w:rsidRDefault="00474D31">
      <w:pPr>
        <w:pStyle w:val="Heading4"/>
        <w:spacing w:after="0"/>
        <w:ind w:left="-5"/>
        <w:rPr>
          <w:color w:val="4F81BD"/>
          <w:sz w:val="18"/>
        </w:rPr>
      </w:pPr>
    </w:p>
    <w:p w:rsidR="00A6273A" w:rsidRDefault="00F311EA">
      <w:pPr>
        <w:pStyle w:val="Heading4"/>
        <w:spacing w:after="0"/>
        <w:ind w:left="-5"/>
      </w:pPr>
      <w:r>
        <w:rPr>
          <w:color w:val="4F81BD"/>
          <w:sz w:val="18"/>
        </w:rPr>
        <w:t>Table 15 Output Delivery SLRs</w:t>
      </w:r>
    </w:p>
    <w:tbl>
      <w:tblPr>
        <w:tblStyle w:val="TableGrid"/>
        <w:tblW w:w="9179" w:type="dxa"/>
        <w:tblInd w:w="-1" w:type="dxa"/>
        <w:tblCellMar>
          <w:top w:w="58" w:type="dxa"/>
          <w:left w:w="111" w:type="dxa"/>
          <w:right w:w="115" w:type="dxa"/>
        </w:tblCellMar>
        <w:tblLook w:val="04A0" w:firstRow="1" w:lastRow="0" w:firstColumn="1" w:lastColumn="0" w:noHBand="0" w:noVBand="1"/>
      </w:tblPr>
      <w:tblGrid>
        <w:gridCol w:w="89"/>
        <w:gridCol w:w="2135"/>
        <w:gridCol w:w="1791"/>
        <w:gridCol w:w="3726"/>
        <w:gridCol w:w="1349"/>
        <w:gridCol w:w="89"/>
      </w:tblGrid>
      <w:tr w:rsidR="00A6273A">
        <w:trPr>
          <w:gridAfter w:val="1"/>
          <w:wAfter w:w="89" w:type="dxa"/>
          <w:trHeight w:val="361"/>
        </w:trPr>
        <w:tc>
          <w:tcPr>
            <w:tcW w:w="9179" w:type="dxa"/>
            <w:gridSpan w:val="5"/>
            <w:tcBorders>
              <w:top w:val="single" w:sz="6" w:space="0" w:color="000000"/>
              <w:left w:val="single" w:sz="6" w:space="0" w:color="000000"/>
              <w:bottom w:val="single" w:sz="6" w:space="0" w:color="000000"/>
              <w:right w:val="single" w:sz="6" w:space="0" w:color="000000"/>
            </w:tcBorders>
            <w:shd w:val="clear" w:color="auto" w:fill="1F497D"/>
          </w:tcPr>
          <w:p w:rsidR="00A6273A" w:rsidRDefault="00F311EA">
            <w:pPr>
              <w:spacing w:after="0" w:line="259" w:lineRule="auto"/>
              <w:ind w:left="15" w:firstLine="0"/>
              <w:jc w:val="center"/>
            </w:pPr>
            <w:r>
              <w:rPr>
                <w:b/>
                <w:color w:val="FFFFFF"/>
              </w:rPr>
              <w:t>Definitions</w:t>
            </w:r>
          </w:p>
        </w:tc>
      </w:tr>
      <w:tr w:rsidR="00A6273A">
        <w:trPr>
          <w:gridAfter w:val="1"/>
          <w:wAfter w:w="89" w:type="dxa"/>
          <w:trHeight w:val="1283"/>
        </w:trPr>
        <w:tc>
          <w:tcPr>
            <w:tcW w:w="9179" w:type="dxa"/>
            <w:gridSpan w:val="5"/>
            <w:tcBorders>
              <w:top w:val="single" w:sz="6" w:space="0" w:color="000000"/>
              <w:left w:val="single" w:sz="6" w:space="0" w:color="000000"/>
              <w:bottom w:val="single" w:sz="6" w:space="0" w:color="000000"/>
              <w:right w:val="single" w:sz="6" w:space="0" w:color="000000"/>
            </w:tcBorders>
          </w:tcPr>
          <w:p w:rsidR="00A6273A" w:rsidRDefault="000D2974">
            <w:pPr>
              <w:spacing w:after="0" w:line="259" w:lineRule="auto"/>
              <w:ind w:right="38" w:firstLine="0"/>
            </w:pPr>
            <w:r>
              <w:t>Bluetit</w:t>
            </w:r>
            <w:r w:rsidR="00F311EA">
              <w:t xml:space="preserve"> requires data output for a variety of output delivery formats and destinations, as well as processing requirements (includes remote printing and print to file). Confirmation of delivery and reporting of output volumes is required. Various Provider systems/servers direct output to remote printers and other enterprise systems (fax, pager, e-mail) at various locations, with output delivered to the appropriate system according to </w:t>
            </w:r>
            <w:r>
              <w:t>Bluetit</w:t>
            </w:r>
            <w:r w:rsidR="00F311EA">
              <w:t>-approved schedules and without errors.</w:t>
            </w:r>
          </w:p>
        </w:tc>
      </w:tr>
      <w:tr w:rsidR="00A6273A">
        <w:tblPrEx>
          <w:tblCellMar>
            <w:top w:w="0" w:type="dxa"/>
            <w:left w:w="76" w:type="dxa"/>
            <w:right w:w="103" w:type="dxa"/>
          </w:tblCellMar>
        </w:tblPrEx>
        <w:trPr>
          <w:gridBefore w:val="1"/>
          <w:wBefore w:w="91" w:type="dxa"/>
          <w:trHeight w:val="322"/>
        </w:trPr>
        <w:tc>
          <w:tcPr>
            <w:tcW w:w="9176" w:type="dxa"/>
            <w:gridSpan w:val="5"/>
            <w:tcBorders>
              <w:top w:val="single" w:sz="6" w:space="0" w:color="000000"/>
              <w:left w:val="single" w:sz="6" w:space="0" w:color="000000"/>
              <w:bottom w:val="single" w:sz="4" w:space="0" w:color="000000"/>
              <w:right w:val="single" w:sz="6" w:space="0" w:color="000000"/>
            </w:tcBorders>
            <w:shd w:val="clear" w:color="auto" w:fill="1F497D"/>
          </w:tcPr>
          <w:p w:rsidR="00A6273A" w:rsidRDefault="00F311EA">
            <w:pPr>
              <w:spacing w:after="0" w:line="259" w:lineRule="auto"/>
              <w:ind w:left="30" w:firstLine="0"/>
              <w:jc w:val="center"/>
            </w:pPr>
            <w:r>
              <w:rPr>
                <w:b/>
                <w:color w:val="FFFFFF"/>
              </w:rPr>
              <w:t>OUTPUT DELIVERY SLRs</w:t>
            </w:r>
          </w:p>
        </w:tc>
      </w:tr>
      <w:tr w:rsidR="00A6273A">
        <w:tblPrEx>
          <w:tblCellMar>
            <w:top w:w="0" w:type="dxa"/>
            <w:left w:w="76" w:type="dxa"/>
            <w:right w:w="103" w:type="dxa"/>
          </w:tblCellMar>
        </w:tblPrEx>
        <w:trPr>
          <w:gridBefore w:val="1"/>
          <w:wBefore w:w="91" w:type="dxa"/>
          <w:trHeight w:val="719"/>
        </w:trPr>
        <w:tc>
          <w:tcPr>
            <w:tcW w:w="216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20" w:right="3" w:firstLine="0"/>
              <w:jc w:val="center"/>
            </w:pPr>
            <w:r>
              <w:rPr>
                <w:b/>
              </w:rPr>
              <w:t>Output Delivery Type</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30" w:firstLine="0"/>
            </w:pPr>
            <w:r>
              <w:rPr>
                <w:b/>
              </w:rPr>
              <w:t>Service Measure</w:t>
            </w:r>
          </w:p>
        </w:tc>
        <w:tc>
          <w:tcPr>
            <w:tcW w:w="377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6273A" w:rsidRDefault="00F311EA">
            <w:pPr>
              <w:spacing w:after="0" w:line="259" w:lineRule="auto"/>
              <w:ind w:left="26" w:firstLine="0"/>
              <w:jc w:val="center"/>
            </w:pPr>
            <w:r>
              <w:rPr>
                <w:b/>
              </w:rPr>
              <w:t>Performance Target</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DBE5F1"/>
          </w:tcPr>
          <w:p w:rsidR="00A6273A" w:rsidRDefault="00F311EA">
            <w:pPr>
              <w:spacing w:after="0" w:line="259" w:lineRule="auto"/>
              <w:ind w:left="31" w:firstLine="0"/>
              <w:jc w:val="center"/>
            </w:pPr>
            <w:r>
              <w:rPr>
                <w:b/>
              </w:rPr>
              <w:t>SLR</w:t>
            </w:r>
          </w:p>
          <w:p w:rsidR="00A6273A" w:rsidRDefault="00F311EA">
            <w:pPr>
              <w:spacing w:after="0" w:line="259" w:lineRule="auto"/>
              <w:ind w:left="34" w:firstLine="0"/>
              <w:jc w:val="both"/>
            </w:pPr>
            <w:r>
              <w:rPr>
                <w:b/>
              </w:rPr>
              <w:t>Performance</w:t>
            </w:r>
          </w:p>
          <w:p w:rsidR="00A6273A" w:rsidRDefault="00F311EA">
            <w:pPr>
              <w:spacing w:after="0" w:line="259" w:lineRule="auto"/>
              <w:ind w:left="35" w:firstLine="0"/>
              <w:jc w:val="center"/>
            </w:pPr>
            <w:r>
              <w:rPr>
                <w:b/>
              </w:rPr>
              <w:t>%</w:t>
            </w:r>
          </w:p>
        </w:tc>
      </w:tr>
      <w:tr w:rsidR="00A6273A">
        <w:tblPrEx>
          <w:tblCellMar>
            <w:top w:w="0" w:type="dxa"/>
            <w:left w:w="76" w:type="dxa"/>
            <w:right w:w="103" w:type="dxa"/>
          </w:tblCellMar>
        </w:tblPrEx>
        <w:trPr>
          <w:gridBefore w:val="1"/>
          <w:wBefore w:w="91" w:type="dxa"/>
          <w:trHeight w:val="592"/>
        </w:trPr>
        <w:tc>
          <w:tcPr>
            <w:tcW w:w="2161"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Remote Output Delivery</w:t>
            </w: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Per Scheduled Time</w:t>
            </w:r>
          </w:p>
        </w:tc>
        <w:tc>
          <w:tcPr>
            <w:tcW w:w="3778"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 xml:space="preserve">per </w:t>
            </w:r>
            <w:r w:rsidR="000D2974">
              <w:t>Bluetit</w:t>
            </w:r>
            <w:r>
              <w:t>-approved schedules</w:t>
            </w:r>
          </w:p>
        </w:tc>
        <w:tc>
          <w:tcPr>
            <w:tcW w:w="1438" w:type="dxa"/>
            <w:gridSpan w:val="2"/>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35" w:firstLine="0"/>
              <w:jc w:val="center"/>
            </w:pPr>
            <w:r>
              <w:t>98%</w:t>
            </w:r>
          </w:p>
        </w:tc>
      </w:tr>
      <w:tr w:rsidR="00A6273A">
        <w:tblPrEx>
          <w:tblCellMar>
            <w:top w:w="0" w:type="dxa"/>
            <w:left w:w="76" w:type="dxa"/>
            <w:right w:w="103" w:type="dxa"/>
          </w:tblCellMar>
        </w:tblPrEx>
        <w:trPr>
          <w:gridBefore w:val="1"/>
          <w:wBefore w:w="91" w:type="dxa"/>
          <w:trHeight w:val="590"/>
        </w:trPr>
        <w:tc>
          <w:tcPr>
            <w:tcW w:w="2161" w:type="dxa"/>
            <w:vMerge w:val="restart"/>
            <w:tcBorders>
              <w:top w:val="single" w:sz="4" w:space="0" w:color="000000"/>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vAlign w:val="center"/>
          </w:tcPr>
          <w:p w:rsidR="00A6273A" w:rsidRDefault="00F311EA">
            <w:pPr>
              <w:spacing w:after="0" w:line="259" w:lineRule="auto"/>
              <w:ind w:left="1" w:firstLine="0"/>
            </w:pPr>
            <w:r>
              <w:t>Formula</w:t>
            </w:r>
          </w:p>
        </w:tc>
        <w:tc>
          <w:tcPr>
            <w:tcW w:w="5216" w:type="dxa"/>
            <w:gridSpan w:val="3"/>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Number of jobs completed within Performance Target ÷ Total number of scheduled jobs</w:t>
            </w:r>
          </w:p>
        </w:tc>
      </w:tr>
      <w:tr w:rsidR="00A6273A">
        <w:tblPrEx>
          <w:tblCellMar>
            <w:top w:w="0" w:type="dxa"/>
            <w:left w:w="76" w:type="dxa"/>
            <w:right w:w="103" w:type="dxa"/>
          </w:tblCellMar>
        </w:tblPrEx>
        <w:trPr>
          <w:gridBefore w:val="1"/>
          <w:wBefore w:w="91" w:type="dxa"/>
          <w:trHeight w:val="590"/>
        </w:trPr>
        <w:tc>
          <w:tcPr>
            <w:tcW w:w="0" w:type="auto"/>
            <w:vMerge/>
            <w:tcBorders>
              <w:top w:val="nil"/>
              <w:left w:val="single" w:sz="4" w:space="0" w:color="000000"/>
              <w:bottom w:val="nil"/>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Measurement</w:t>
            </w:r>
          </w:p>
          <w:p w:rsidR="00A6273A" w:rsidRDefault="00F311EA">
            <w:pPr>
              <w:spacing w:after="0" w:line="259" w:lineRule="auto"/>
              <w:ind w:left="1" w:firstLine="0"/>
            </w:pPr>
            <w:r>
              <w:t>Interval</w:t>
            </w:r>
          </w:p>
        </w:tc>
        <w:tc>
          <w:tcPr>
            <w:tcW w:w="5216" w:type="dxa"/>
            <w:gridSpan w:val="3"/>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Measure Weekly</w:t>
            </w:r>
          </w:p>
        </w:tc>
      </w:tr>
      <w:tr w:rsidR="00A6273A">
        <w:tblPrEx>
          <w:tblCellMar>
            <w:top w:w="0" w:type="dxa"/>
            <w:left w:w="76" w:type="dxa"/>
            <w:right w:w="103" w:type="dxa"/>
          </w:tblCellMar>
        </w:tblPrEx>
        <w:trPr>
          <w:gridBefore w:val="1"/>
          <w:wBefore w:w="91" w:type="dxa"/>
          <w:trHeight w:val="360"/>
        </w:trPr>
        <w:tc>
          <w:tcPr>
            <w:tcW w:w="0" w:type="auto"/>
            <w:vMerge/>
            <w:tcBorders>
              <w:top w:val="nil"/>
              <w:left w:val="single" w:sz="4" w:space="0" w:color="000000"/>
              <w:bottom w:val="nil"/>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 xml:space="preserve">Reporting Period </w:t>
            </w:r>
          </w:p>
        </w:tc>
        <w:tc>
          <w:tcPr>
            <w:tcW w:w="5216" w:type="dxa"/>
            <w:gridSpan w:val="3"/>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Report Monthly</w:t>
            </w:r>
          </w:p>
        </w:tc>
      </w:tr>
      <w:tr w:rsidR="00A6273A">
        <w:tblPrEx>
          <w:tblCellMar>
            <w:top w:w="0" w:type="dxa"/>
            <w:left w:w="76" w:type="dxa"/>
            <w:right w:w="103" w:type="dxa"/>
          </w:tblCellMar>
        </w:tblPrEx>
        <w:trPr>
          <w:gridBefore w:val="1"/>
          <w:wBefore w:w="91" w:type="dxa"/>
          <w:trHeight w:val="590"/>
        </w:trPr>
        <w:tc>
          <w:tcPr>
            <w:tcW w:w="0" w:type="auto"/>
            <w:vMerge/>
            <w:tcBorders>
              <w:top w:val="nil"/>
              <w:left w:val="single" w:sz="4" w:space="0" w:color="000000"/>
              <w:bottom w:val="single" w:sz="4" w:space="0" w:color="000000"/>
              <w:right w:val="single" w:sz="4" w:space="0" w:color="000000"/>
            </w:tcBorders>
          </w:tcPr>
          <w:p w:rsidR="00A6273A" w:rsidRDefault="00A6273A">
            <w:pPr>
              <w:spacing w:after="160" w:line="259" w:lineRule="auto"/>
              <w:ind w:firstLine="0"/>
            </w:pPr>
          </w:p>
        </w:tc>
        <w:tc>
          <w:tcPr>
            <w:tcW w:w="1800"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right="8" w:firstLine="0"/>
            </w:pPr>
            <w:r>
              <w:t>Measurement Tool</w:t>
            </w:r>
          </w:p>
        </w:tc>
        <w:tc>
          <w:tcPr>
            <w:tcW w:w="5216" w:type="dxa"/>
            <w:gridSpan w:val="3"/>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23" w:firstLine="0"/>
              <w:jc w:val="center"/>
            </w:pPr>
            <w:r>
              <w:t>TBD</w:t>
            </w:r>
          </w:p>
        </w:tc>
      </w:tr>
    </w:tbl>
    <w:p w:rsidR="00474D31" w:rsidRDefault="00474D31">
      <w:pPr>
        <w:pStyle w:val="Heading1"/>
        <w:tabs>
          <w:tab w:val="center" w:pos="3976"/>
        </w:tabs>
        <w:spacing w:after="232"/>
        <w:ind w:left="-15" w:firstLine="0"/>
      </w:pPr>
      <w:bookmarkStart w:id="25" w:name="_Toc61874"/>
    </w:p>
    <w:p w:rsidR="00A6273A" w:rsidRDefault="00F311EA">
      <w:pPr>
        <w:pStyle w:val="Heading1"/>
        <w:tabs>
          <w:tab w:val="center" w:pos="3976"/>
        </w:tabs>
        <w:spacing w:after="232"/>
        <w:ind w:left="-15" w:firstLine="0"/>
      </w:pPr>
      <w:r>
        <w:t xml:space="preserve">5.0 </w:t>
      </w:r>
      <w:r>
        <w:tab/>
        <w:t>Referenced RFP Appendices and RFP Schedules</w:t>
      </w:r>
      <w:bookmarkEnd w:id="25"/>
    </w:p>
    <w:p w:rsidR="00A6273A" w:rsidRDefault="00F311EA">
      <w:pPr>
        <w:spacing w:after="0" w:line="259" w:lineRule="auto"/>
        <w:ind w:left="-5" w:hanging="10"/>
        <w:rPr>
          <w:b/>
          <w:color w:val="4F81BD"/>
          <w:sz w:val="18"/>
        </w:rPr>
      </w:pPr>
      <w:r>
        <w:rPr>
          <w:b/>
          <w:color w:val="4F81BD"/>
          <w:sz w:val="18"/>
        </w:rPr>
        <w:t>Table 16 Referenced RFP Appendices and RFP Schedules</w:t>
      </w:r>
    </w:p>
    <w:p w:rsidR="00474D31" w:rsidRDefault="00474D31">
      <w:pPr>
        <w:spacing w:after="0" w:line="259" w:lineRule="auto"/>
        <w:ind w:left="-5" w:hanging="10"/>
      </w:pPr>
    </w:p>
    <w:tbl>
      <w:tblPr>
        <w:tblStyle w:val="TableGrid"/>
        <w:tblW w:w="9178" w:type="dxa"/>
        <w:tblInd w:w="1" w:type="dxa"/>
        <w:tblCellMar>
          <w:top w:w="5" w:type="dxa"/>
          <w:left w:w="104" w:type="dxa"/>
          <w:right w:w="115" w:type="dxa"/>
        </w:tblCellMar>
        <w:tblLook w:val="04A0" w:firstRow="1" w:lastRow="0" w:firstColumn="1" w:lastColumn="0" w:noHBand="0" w:noVBand="1"/>
      </w:tblPr>
      <w:tblGrid>
        <w:gridCol w:w="2159"/>
        <w:gridCol w:w="7019"/>
      </w:tblGrid>
      <w:tr w:rsidR="00A6273A">
        <w:trPr>
          <w:trHeight w:val="319"/>
        </w:trPr>
        <w:tc>
          <w:tcPr>
            <w:tcW w:w="2159" w:type="dxa"/>
            <w:tcBorders>
              <w:top w:val="single" w:sz="4" w:space="0" w:color="000000"/>
              <w:left w:val="single" w:sz="4" w:space="0" w:color="000000"/>
              <w:bottom w:val="single" w:sz="4" w:space="0" w:color="000000"/>
              <w:right w:val="single" w:sz="4" w:space="0" w:color="000000"/>
            </w:tcBorders>
            <w:shd w:val="clear" w:color="auto" w:fill="1F497D"/>
          </w:tcPr>
          <w:p w:rsidR="00A6273A" w:rsidRDefault="00F311EA">
            <w:pPr>
              <w:spacing w:after="0" w:line="259" w:lineRule="auto"/>
              <w:ind w:left="11" w:firstLine="0"/>
              <w:jc w:val="center"/>
            </w:pPr>
            <w:r>
              <w:rPr>
                <w:b/>
                <w:color w:val="FFFFFF"/>
              </w:rPr>
              <w:t>RFP Appendix</w:t>
            </w:r>
          </w:p>
        </w:tc>
        <w:tc>
          <w:tcPr>
            <w:tcW w:w="7019" w:type="dxa"/>
            <w:tcBorders>
              <w:top w:val="single" w:sz="4" w:space="0" w:color="000000"/>
              <w:left w:val="single" w:sz="4" w:space="0" w:color="000000"/>
              <w:bottom w:val="single" w:sz="4" w:space="0" w:color="000000"/>
              <w:right w:val="single" w:sz="4" w:space="0" w:color="000000"/>
            </w:tcBorders>
            <w:shd w:val="clear" w:color="auto" w:fill="1F497D"/>
          </w:tcPr>
          <w:p w:rsidR="00A6273A" w:rsidRDefault="00F311EA">
            <w:pPr>
              <w:spacing w:after="0" w:line="259" w:lineRule="auto"/>
              <w:ind w:left="9" w:firstLine="0"/>
              <w:jc w:val="center"/>
            </w:pPr>
            <w:r>
              <w:rPr>
                <w:b/>
                <w:color w:val="FFFFFF"/>
              </w:rPr>
              <w:t>Description</w:t>
            </w:r>
          </w:p>
        </w:tc>
      </w:tr>
      <w:tr w:rsidR="00A6273A">
        <w:trPr>
          <w:trHeight w:val="241"/>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Appendix A</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Definitions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Appendix B.1</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In-scope Hardware and Software</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Appendix B.2</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Service Desk Metrics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Appendix B.3</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Location Information</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Appendix B.4</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Telecom and VoIP</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Appendix B.5</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Policies and Procedures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Appendix B.6</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In-scope Related Work in Progress</w:t>
            </w:r>
          </w:p>
        </w:tc>
      </w:tr>
      <w:tr w:rsidR="00A6273A">
        <w:trPr>
          <w:trHeight w:val="241"/>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Appendix B.7</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Required Reports</w:t>
            </w:r>
          </w:p>
        </w:tc>
      </w:tr>
      <w:tr w:rsidR="00A6273A">
        <w:trPr>
          <w:trHeight w:val="314"/>
        </w:trPr>
        <w:tc>
          <w:tcPr>
            <w:tcW w:w="2159" w:type="dxa"/>
            <w:tcBorders>
              <w:top w:val="single" w:sz="4" w:space="0" w:color="000000"/>
              <w:left w:val="single" w:sz="4" w:space="0" w:color="000000"/>
              <w:bottom w:val="single" w:sz="4" w:space="0" w:color="000000"/>
              <w:right w:val="single" w:sz="4" w:space="0" w:color="000000"/>
            </w:tcBorders>
            <w:shd w:val="clear" w:color="auto" w:fill="1F497D"/>
          </w:tcPr>
          <w:p w:rsidR="00A6273A" w:rsidRDefault="00F311EA">
            <w:pPr>
              <w:spacing w:after="0" w:line="259" w:lineRule="auto"/>
              <w:ind w:left="7" w:firstLine="0"/>
              <w:jc w:val="center"/>
            </w:pPr>
            <w:r>
              <w:rPr>
                <w:b/>
                <w:color w:val="FFFFFF"/>
              </w:rPr>
              <w:t>RFP Schedule</w:t>
            </w:r>
          </w:p>
        </w:tc>
        <w:tc>
          <w:tcPr>
            <w:tcW w:w="7019" w:type="dxa"/>
            <w:tcBorders>
              <w:top w:val="single" w:sz="4" w:space="0" w:color="000000"/>
              <w:left w:val="single" w:sz="4" w:space="0" w:color="000000"/>
              <w:bottom w:val="single" w:sz="4" w:space="0" w:color="000000"/>
              <w:right w:val="single" w:sz="4" w:space="0" w:color="000000"/>
            </w:tcBorders>
            <w:shd w:val="clear" w:color="auto" w:fill="1F497D"/>
          </w:tcPr>
          <w:p w:rsidR="00A6273A" w:rsidRDefault="00F311EA">
            <w:pPr>
              <w:spacing w:after="0" w:line="259" w:lineRule="auto"/>
              <w:ind w:right="1" w:firstLine="0"/>
              <w:jc w:val="center"/>
            </w:pPr>
            <w:r>
              <w:rPr>
                <w:b/>
                <w:color w:val="FFFFFF"/>
              </w:rPr>
              <w:t>Description</w:t>
            </w:r>
          </w:p>
        </w:tc>
      </w:tr>
      <w:tr w:rsidR="00A6273A">
        <w:trPr>
          <w:trHeight w:val="241"/>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1</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Relationship Management</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2A</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Cross Functional Services (ITSM)</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2B</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Midrange and Data Center Services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2C</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Data Network Services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2D</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Telecom and VoIP Services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2E</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Disaster Recovery and Business Continuity Services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2F</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End user Computing Services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2G</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Regional Practices Support Services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2H</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Security Services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2I</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PMO Services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2J</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Clinical Support Services</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3</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Reporting and Documentation</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4</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Fees and Pricing</w:t>
            </w:r>
          </w:p>
        </w:tc>
      </w:tr>
      <w:tr w:rsidR="00A6273A">
        <w:trPr>
          <w:trHeight w:val="240"/>
        </w:trPr>
        <w:tc>
          <w:tcPr>
            <w:tcW w:w="215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firstLine="0"/>
            </w:pPr>
            <w:r>
              <w:t>Schedule 5</w:t>
            </w:r>
          </w:p>
        </w:tc>
        <w:tc>
          <w:tcPr>
            <w:tcW w:w="7019" w:type="dxa"/>
            <w:tcBorders>
              <w:top w:val="single" w:sz="4" w:space="0" w:color="000000"/>
              <w:left w:val="single" w:sz="4" w:space="0" w:color="000000"/>
              <w:bottom w:val="single" w:sz="4" w:space="0" w:color="000000"/>
              <w:right w:val="single" w:sz="4" w:space="0" w:color="000000"/>
            </w:tcBorders>
          </w:tcPr>
          <w:p w:rsidR="00A6273A" w:rsidRDefault="00F311EA">
            <w:pPr>
              <w:spacing w:after="0" w:line="259" w:lineRule="auto"/>
              <w:ind w:left="1" w:firstLine="0"/>
            </w:pPr>
            <w:r>
              <w:t>Fee Reductions</w:t>
            </w:r>
          </w:p>
        </w:tc>
      </w:tr>
    </w:tbl>
    <w:p w:rsidR="00F311EA" w:rsidRDefault="00F311EA">
      <w:bookmarkStart w:id="26" w:name="_GoBack"/>
      <w:bookmarkEnd w:id="26"/>
    </w:p>
    <w:sectPr w:rsidR="00F311EA">
      <w:headerReference w:type="even" r:id="rId7"/>
      <w:headerReference w:type="default" r:id="rId8"/>
      <w:footerReference w:type="even" r:id="rId9"/>
      <w:footerReference w:type="default" r:id="rId10"/>
      <w:headerReference w:type="first" r:id="rId11"/>
      <w:footerReference w:type="first" r:id="rId12"/>
      <w:pgSz w:w="12240" w:h="15840"/>
      <w:pgMar w:top="2091" w:right="1435" w:bottom="1418" w:left="144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7C" w:rsidRDefault="002E387C">
      <w:pPr>
        <w:spacing w:after="0" w:line="240" w:lineRule="auto"/>
      </w:pPr>
      <w:r>
        <w:separator/>
      </w:r>
    </w:p>
  </w:endnote>
  <w:endnote w:type="continuationSeparator" w:id="0">
    <w:p w:rsidR="002E387C" w:rsidRDefault="002E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74" w:rsidRDefault="000D2974">
    <w:pPr>
      <w:spacing w:after="0" w:line="259" w:lineRule="auto"/>
      <w:ind w:right="4" w:firstLine="0"/>
      <w:jc w:val="center"/>
    </w:pPr>
    <w:r>
      <w:t>Bluetit, Inc.</w:t>
    </w:r>
  </w:p>
  <w:p w:rsidR="000D2974" w:rsidRDefault="000D2974">
    <w:pPr>
      <w:spacing w:after="0" w:line="259" w:lineRule="auto"/>
      <w:ind w:right="5" w:firstLine="0"/>
      <w:jc w:val="center"/>
    </w:pPr>
    <w:r>
      <w:t xml:space="preserve"> Proprietary &amp; Company Confidential</w:t>
    </w:r>
  </w:p>
  <w:p w:rsidR="000D2974" w:rsidRDefault="000D2974">
    <w:pPr>
      <w:spacing w:after="0" w:line="259" w:lineRule="auto"/>
      <w:ind w:left="1" w:firstLine="0"/>
      <w:jc w:val="center"/>
    </w:pPr>
    <w:r>
      <w:t xml:space="preserve">Page |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74" w:rsidRDefault="000D2974">
    <w:pPr>
      <w:spacing w:after="0" w:line="259" w:lineRule="auto"/>
      <w:ind w:right="4" w:firstLine="0"/>
      <w:jc w:val="center"/>
    </w:pPr>
    <w:r>
      <w:t>Bluetit, Inc.</w:t>
    </w:r>
  </w:p>
  <w:p w:rsidR="000D2974" w:rsidRDefault="000D2974">
    <w:pPr>
      <w:spacing w:after="0" w:line="259" w:lineRule="auto"/>
      <w:ind w:right="5" w:firstLine="0"/>
      <w:jc w:val="center"/>
    </w:pPr>
    <w:r>
      <w:t xml:space="preserve"> Proprietary &amp; Company Confidential</w:t>
    </w:r>
  </w:p>
  <w:p w:rsidR="000D2974" w:rsidRDefault="000D2974">
    <w:pPr>
      <w:spacing w:after="0" w:line="259" w:lineRule="auto"/>
      <w:ind w:left="1" w:firstLine="0"/>
      <w:jc w:val="center"/>
    </w:pPr>
    <w:r>
      <w:t xml:space="preserve">Page | </w:t>
    </w:r>
    <w:r>
      <w:fldChar w:fldCharType="begin"/>
    </w:r>
    <w:r>
      <w:instrText xml:space="preserve"> PAGE   \* MERGEFORMAT </w:instrText>
    </w:r>
    <w:r>
      <w:fldChar w:fldCharType="separate"/>
    </w:r>
    <w:r w:rsidR="00474D31">
      <w:rPr>
        <w:noProof/>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74" w:rsidRDefault="000D2974">
    <w:pPr>
      <w:spacing w:after="0" w:line="259" w:lineRule="auto"/>
      <w:ind w:right="4" w:firstLine="0"/>
      <w:jc w:val="center"/>
    </w:pPr>
    <w:r>
      <w:t>Bluetit, Inc.</w:t>
    </w:r>
  </w:p>
  <w:p w:rsidR="000D2974" w:rsidRDefault="000D2974">
    <w:pPr>
      <w:spacing w:after="0" w:line="259" w:lineRule="auto"/>
      <w:ind w:right="5" w:firstLine="0"/>
      <w:jc w:val="center"/>
    </w:pPr>
    <w:r>
      <w:t xml:space="preserve"> Proprietary &amp; Company Confidential</w:t>
    </w:r>
  </w:p>
  <w:p w:rsidR="000D2974" w:rsidRDefault="000D2974">
    <w:pPr>
      <w:spacing w:after="0" w:line="259" w:lineRule="auto"/>
      <w:ind w:left="1" w:firstLine="0"/>
      <w:jc w:val="center"/>
    </w:pPr>
    <w:r>
      <w:t xml:space="preserve">Page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7C" w:rsidRDefault="002E387C">
      <w:pPr>
        <w:spacing w:after="0" w:line="240" w:lineRule="auto"/>
      </w:pPr>
      <w:r>
        <w:separator/>
      </w:r>
    </w:p>
  </w:footnote>
  <w:footnote w:type="continuationSeparator" w:id="0">
    <w:p w:rsidR="002E387C" w:rsidRDefault="002E3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74" w:rsidRDefault="000D2974">
    <w:pPr>
      <w:spacing w:after="0" w:line="259" w:lineRule="auto"/>
      <w:ind w:left="-1440" w:right="6557" w:firstLine="0"/>
    </w:pPr>
    <w:r>
      <w:rPr>
        <w:noProof/>
      </w:rPr>
      <w:drawing>
        <wp:anchor distT="0" distB="0" distL="114300" distR="114300" simplePos="0" relativeHeight="251658240" behindDoc="0" locked="0" layoutInCell="1" allowOverlap="0">
          <wp:simplePos x="0" y="0"/>
          <wp:positionH relativeFrom="page">
            <wp:posOffset>935723</wp:posOffset>
          </wp:positionH>
          <wp:positionV relativeFrom="page">
            <wp:posOffset>457213</wp:posOffset>
          </wp:positionV>
          <wp:extent cx="1761744" cy="524243"/>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61744" cy="52424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74" w:rsidRDefault="000D2974">
    <w:pPr>
      <w:spacing w:after="0" w:line="259" w:lineRule="auto"/>
      <w:ind w:left="-1440" w:right="6557"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74" w:rsidRDefault="000D2974">
    <w:pPr>
      <w:spacing w:after="0" w:line="259" w:lineRule="auto"/>
      <w:ind w:left="-1440" w:right="6557" w:firstLine="0"/>
    </w:pPr>
    <w:r>
      <w:rPr>
        <w:noProof/>
      </w:rPr>
      <w:drawing>
        <wp:anchor distT="0" distB="0" distL="114300" distR="114300" simplePos="0" relativeHeight="251660288" behindDoc="0" locked="0" layoutInCell="1" allowOverlap="0">
          <wp:simplePos x="0" y="0"/>
          <wp:positionH relativeFrom="page">
            <wp:posOffset>935723</wp:posOffset>
          </wp:positionH>
          <wp:positionV relativeFrom="page">
            <wp:posOffset>457213</wp:posOffset>
          </wp:positionV>
          <wp:extent cx="1761744" cy="52424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61744" cy="5242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100C"/>
    <w:multiLevelType w:val="hybridMultilevel"/>
    <w:tmpl w:val="9FE491AA"/>
    <w:lvl w:ilvl="0" w:tplc="C0064026">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21100">
      <w:start w:val="1"/>
      <w:numFmt w:val="lowerRoman"/>
      <w:lvlText w:val="%2."/>
      <w:lvlJc w:val="left"/>
      <w:pPr>
        <w:ind w:left="1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A2F8E4">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C1B88">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0F910">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D03588">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FAC6C0">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7A8A74">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EE274A">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5E4280"/>
    <w:multiLevelType w:val="hybridMultilevel"/>
    <w:tmpl w:val="F2462B6A"/>
    <w:lvl w:ilvl="0" w:tplc="D1DED8A0">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BC545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78844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2422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24856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847FE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66930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DABB2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1CDCE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86BF0"/>
    <w:multiLevelType w:val="hybridMultilevel"/>
    <w:tmpl w:val="27F8B92C"/>
    <w:lvl w:ilvl="0" w:tplc="3AB81E5E">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0D7F2">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989154">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40C3AA">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64B9E">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88210">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042710">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CA27A8">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45A18">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835D53"/>
    <w:multiLevelType w:val="hybridMultilevel"/>
    <w:tmpl w:val="FAAE723E"/>
    <w:lvl w:ilvl="0" w:tplc="5052B088">
      <w:start w:val="4"/>
      <w:numFmt w:val="lowerLetter"/>
      <w:lvlText w:val="%1."/>
      <w:lvlJc w:val="left"/>
      <w:pPr>
        <w:ind w:left="1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E0AD06">
      <w:start w:val="1"/>
      <w:numFmt w:val="lowerRoman"/>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E4FF94">
      <w:start w:val="1"/>
      <w:numFmt w:val="lowerRoman"/>
      <w:lvlText w:val="%3"/>
      <w:lvlJc w:val="left"/>
      <w:pPr>
        <w:ind w:left="1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9E9AFC">
      <w:start w:val="1"/>
      <w:numFmt w:val="decimal"/>
      <w:lvlText w:val="%4"/>
      <w:lvlJc w:val="left"/>
      <w:pPr>
        <w:ind w:left="2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D6F720">
      <w:start w:val="1"/>
      <w:numFmt w:val="lowerLetter"/>
      <w:lvlText w:val="%5"/>
      <w:lvlJc w:val="left"/>
      <w:pPr>
        <w:ind w:left="3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A828D4">
      <w:start w:val="1"/>
      <w:numFmt w:val="lowerRoman"/>
      <w:lvlText w:val="%6"/>
      <w:lvlJc w:val="left"/>
      <w:pPr>
        <w:ind w:left="4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BE4980">
      <w:start w:val="1"/>
      <w:numFmt w:val="decimal"/>
      <w:lvlText w:val="%7"/>
      <w:lvlJc w:val="left"/>
      <w:pPr>
        <w:ind w:left="4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C8C300">
      <w:start w:val="1"/>
      <w:numFmt w:val="lowerLetter"/>
      <w:lvlText w:val="%8"/>
      <w:lvlJc w:val="left"/>
      <w:pPr>
        <w:ind w:left="5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FED07E">
      <w:start w:val="1"/>
      <w:numFmt w:val="lowerRoman"/>
      <w:lvlText w:val="%9"/>
      <w:lvlJc w:val="left"/>
      <w:pPr>
        <w:ind w:left="6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AA7CD8"/>
    <w:multiLevelType w:val="hybridMultilevel"/>
    <w:tmpl w:val="A16AF97E"/>
    <w:lvl w:ilvl="0" w:tplc="EF4CE382">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A264C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AADB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A104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E76E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705E3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E25D0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2033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181CC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253F23"/>
    <w:multiLevelType w:val="hybridMultilevel"/>
    <w:tmpl w:val="CDFCE4A6"/>
    <w:lvl w:ilvl="0" w:tplc="60762D2E">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CC0162">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0A8674">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3605B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3AB9A8">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4C404E">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14C8BA">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5AE516">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DE56A4">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41355FB"/>
    <w:multiLevelType w:val="hybridMultilevel"/>
    <w:tmpl w:val="A072E326"/>
    <w:lvl w:ilvl="0" w:tplc="B22E20BC">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4C200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F853D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765F7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58F8D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F65F6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69C8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F2B9A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6CEE9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3A"/>
    <w:rsid w:val="00087EAC"/>
    <w:rsid w:val="000D2974"/>
    <w:rsid w:val="002972DF"/>
    <w:rsid w:val="002E387C"/>
    <w:rsid w:val="00332C16"/>
    <w:rsid w:val="00474D31"/>
    <w:rsid w:val="00A6273A"/>
    <w:rsid w:val="00F3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03D0"/>
  <w15:docId w15:val="{95DEBFFE-9349-48A5-A4F3-82E1EF3C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1" w:line="248" w:lineRule="auto"/>
      <w:ind w:firstLine="4"/>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09" w:line="265" w:lineRule="auto"/>
      <w:ind w:left="10" w:hanging="10"/>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217"/>
      <w:ind w:left="10" w:hanging="10"/>
      <w:outlineLvl w:val="1"/>
    </w:pPr>
    <w:rPr>
      <w:rFonts w:ascii="Arial" w:eastAsia="Arial" w:hAnsi="Arial" w:cs="Arial"/>
      <w:i/>
      <w:color w:val="000000"/>
      <w:sz w:val="24"/>
    </w:rPr>
  </w:style>
  <w:style w:type="paragraph" w:styleId="Heading3">
    <w:name w:val="heading 3"/>
    <w:next w:val="Normal"/>
    <w:link w:val="Heading3Char"/>
    <w:uiPriority w:val="9"/>
    <w:unhideWhenUsed/>
    <w:qFormat/>
    <w:pPr>
      <w:keepNext/>
      <w:keepLines/>
      <w:spacing w:after="267"/>
      <w:ind w:left="10"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267"/>
      <w:ind w:left="10" w:hanging="10"/>
      <w:outlineLvl w:val="3"/>
    </w:pPr>
    <w:rPr>
      <w:rFonts w:ascii="Arial" w:eastAsia="Arial" w:hAnsi="Arial" w:cs="Arial"/>
      <w:b/>
      <w:color w:val="000000"/>
      <w:sz w:val="20"/>
    </w:rPr>
  </w:style>
  <w:style w:type="paragraph" w:styleId="Heading5">
    <w:name w:val="heading 5"/>
    <w:next w:val="Normal"/>
    <w:link w:val="Heading5Char"/>
    <w:uiPriority w:val="9"/>
    <w:unhideWhenUsed/>
    <w:qFormat/>
    <w:pPr>
      <w:keepNext/>
      <w:keepLines/>
      <w:spacing w:after="0"/>
      <w:ind w:left="10" w:hanging="10"/>
      <w:outlineLvl w:val="4"/>
    </w:pPr>
    <w:rPr>
      <w:rFonts w:ascii="Arial" w:eastAsia="Arial" w:hAnsi="Arial" w:cs="Arial"/>
      <w:b/>
      <w:color w:val="4F81BD"/>
      <w:sz w:val="18"/>
    </w:rPr>
  </w:style>
  <w:style w:type="paragraph" w:styleId="Heading6">
    <w:name w:val="heading 6"/>
    <w:next w:val="Normal"/>
    <w:link w:val="Heading6Char"/>
    <w:uiPriority w:val="9"/>
    <w:unhideWhenUsed/>
    <w:qFormat/>
    <w:pPr>
      <w:keepNext/>
      <w:keepLines/>
      <w:spacing w:after="0"/>
      <w:ind w:left="10" w:hanging="10"/>
      <w:outlineLvl w:val="5"/>
    </w:pPr>
    <w:rPr>
      <w:rFonts w:ascii="Arial" w:eastAsia="Arial" w:hAnsi="Arial" w:cs="Arial"/>
      <w:b/>
      <w:color w:val="4F81B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8"/>
    </w:rPr>
  </w:style>
  <w:style w:type="character" w:customStyle="1" w:styleId="Heading5Char">
    <w:name w:val="Heading 5 Char"/>
    <w:link w:val="Heading5"/>
    <w:rPr>
      <w:rFonts w:ascii="Arial" w:eastAsia="Arial" w:hAnsi="Arial" w:cs="Arial"/>
      <w:b/>
      <w:color w:val="4F81BD"/>
      <w:sz w:val="18"/>
    </w:rPr>
  </w:style>
  <w:style w:type="character" w:customStyle="1" w:styleId="Heading6Char">
    <w:name w:val="Heading 6 Char"/>
    <w:link w:val="Heading6"/>
    <w:rPr>
      <w:rFonts w:ascii="Arial" w:eastAsia="Arial" w:hAnsi="Arial" w:cs="Arial"/>
      <w:b/>
      <w:color w:val="4F81BD"/>
      <w:sz w:val="18"/>
    </w:rPr>
  </w:style>
  <w:style w:type="character" w:customStyle="1" w:styleId="Heading4Char">
    <w:name w:val="Heading 4 Char"/>
    <w:link w:val="Heading4"/>
    <w:rPr>
      <w:rFonts w:ascii="Arial" w:eastAsia="Arial" w:hAnsi="Arial" w:cs="Arial"/>
      <w:b/>
      <w:color w:val="000000"/>
      <w:sz w:val="20"/>
    </w:rPr>
  </w:style>
  <w:style w:type="character" w:customStyle="1" w:styleId="Heading2Char">
    <w:name w:val="Heading 2 Char"/>
    <w:link w:val="Heading2"/>
    <w:rPr>
      <w:rFonts w:ascii="Arial" w:eastAsia="Arial" w:hAnsi="Arial" w:cs="Arial"/>
      <w:i/>
      <w:color w:val="000000"/>
      <w:sz w:val="24"/>
    </w:rPr>
  </w:style>
  <w:style w:type="character" w:customStyle="1" w:styleId="Heading3Char">
    <w:name w:val="Heading 3 Char"/>
    <w:link w:val="Heading3"/>
    <w:rPr>
      <w:rFonts w:ascii="Arial" w:eastAsia="Arial" w:hAnsi="Arial" w:cs="Arial"/>
      <w:b/>
      <w:color w:val="000000"/>
      <w:sz w:val="20"/>
    </w:rPr>
  </w:style>
  <w:style w:type="paragraph" w:styleId="TOC1">
    <w:name w:val="toc 1"/>
    <w:hidden/>
    <w:pPr>
      <w:spacing w:after="111" w:line="248" w:lineRule="auto"/>
      <w:ind w:left="15" w:right="29" w:firstLine="4"/>
    </w:pPr>
    <w:rPr>
      <w:rFonts w:ascii="Arial" w:eastAsia="Arial" w:hAnsi="Arial" w:cs="Arial"/>
      <w:color w:val="000000"/>
      <w:sz w:val="20"/>
    </w:rPr>
  </w:style>
  <w:style w:type="paragraph" w:styleId="TOC2">
    <w:name w:val="toc 2"/>
    <w:hidden/>
    <w:pPr>
      <w:spacing w:after="111" w:line="248" w:lineRule="auto"/>
      <w:ind w:left="255" w:right="29" w:firstLine="4"/>
    </w:pPr>
    <w:rPr>
      <w:rFonts w:ascii="Arial" w:eastAsia="Arial" w:hAnsi="Arial" w:cs="Arial"/>
      <w:color w:val="000000"/>
      <w:sz w:val="20"/>
    </w:rPr>
  </w:style>
  <w:style w:type="paragraph" w:styleId="TOC3">
    <w:name w:val="toc 3"/>
    <w:hidden/>
    <w:pPr>
      <w:spacing w:after="111" w:line="248" w:lineRule="auto"/>
      <w:ind w:left="495" w:right="29" w:firstLine="4"/>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30</Pages>
  <Words>7801</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Pfitzmann2</dc:creator>
  <cp:keywords/>
  <cp:lastModifiedBy>Birgit Pfitzmann2</cp:lastModifiedBy>
  <cp:revision>3</cp:revision>
  <dcterms:created xsi:type="dcterms:W3CDTF">2017-02-24T11:26:00Z</dcterms:created>
  <dcterms:modified xsi:type="dcterms:W3CDTF">2017-02-24T13:23:00Z</dcterms:modified>
</cp:coreProperties>
</file>