
<file path=[Content_Types].xml><?xml version="1.0" encoding="utf-8"?>
<Types xmlns="http://schemas.openxmlformats.org/package/2006/content-types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8.0_131 on Windows 10 -->
    <w:p w:rsidRPr="00912F81" w:rsidR="00912F81" w:rsidP="00912F81" w:rsidRDefault="00912F81" w14:paraId="2181F4F7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12F81">
        <w:rPr>
          <w:rFonts w:ascii="Arial" w:hAnsi="Arial" w:cs="Arial"/>
          <w:sz w:val="28"/>
          <w:szCs w:val="28"/>
        </w:rPr>
        <w:t>VOLLMACHT</w:t>
      </w:r>
    </w:p>
    <w:p w:rsidR="00912F81" w:rsidP="00912F81" w:rsidRDefault="00912F81" w14:paraId="119F6014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1"/>
          <w:szCs w:val="21"/>
        </w:rPr>
      </w:pPr>
    </w:p>
    <w:p w:rsidRPr="00912F81" w:rsidR="00912F81" w:rsidP="00912F81" w:rsidRDefault="003B23E3" w14:paraId="2C9AC8D1" w14:textId="3247EFD9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Bevollmächtigte(r):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Wurst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Gustav-Gans-Weg 3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Entenhausen</w:t>
      </w:r>
    </w:p>
    <w:p w:rsidR="003B23E3" w:rsidP="00912F81" w:rsidRDefault="003B23E3" w14:paraId="1D8C04C5" w14:textId="1F9FC698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="003B23E3" w:rsidP="00912F81" w:rsidRDefault="003B23E3" w14:paraId="4F928491" w14:textId="267E65FD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Vollmachtgeber(in):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MeinMandant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Vondrben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Schandfleckweg 5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Mandantenort</w:t>
      </w:r>
    </w:p>
    <w:p w:rsidR="003B23E3" w:rsidP="00912F81" w:rsidRDefault="003B23E3" w14:paraId="1EC68EE7" w14:textId="4264F721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3B23E3" w:rsidP="003B23E3" w:rsidRDefault="003B23E3" w14:paraId="0901A938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 xml:space="preserve">Es wird hiermit in Sachen 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Beratungshilfe Destaa Nr. </w:t>
      </w:r>
      <w:r>
        <w:rPr>
          <w:rFonts w:ascii="Arial" w:hAnsi="Arial" w:cs="Arial"/>
          <w:b/>
          <w:bCs/>
          <w:sz w:val="24"/>
          <w:szCs w:val="24"/>
        </w:rPr>
        <w:t>111555</w:t>
      </w:r>
    </w:p>
    <w:p w:rsidR="003B23E3" w:rsidP="003B23E3" w:rsidRDefault="003B23E3" w14:paraId="74DF86A4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Vollmacht erteilt</w:t>
      </w:r>
      <w:r>
        <w:rPr>
          <w:rFonts w:ascii="Arial" w:hAnsi="Arial" w:cs="Arial"/>
          <w:sz w:val="24"/>
          <w:szCs w:val="24"/>
        </w:rPr>
        <w:t>:</w:t>
      </w:r>
    </w:p>
    <w:p w:rsidRPr="00912F81" w:rsidR="00912F81" w:rsidP="00912F81" w:rsidRDefault="00912F81" w14:paraId="21EB407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Pr="00912F81" w:rsidR="00912F81" w:rsidP="00912F81" w:rsidRDefault="00912F81" w14:paraId="59149BF9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1. zur Prozessführung (u.a. nach § 81 ff. ZPO) einschließlich der Befugnis zur Erhebung und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Zurücknahme von Widerklagen,</w:t>
      </w:r>
    </w:p>
    <w:p w:rsidRPr="00912F81" w:rsidR="00912F81" w:rsidP="00912F81" w:rsidRDefault="00912F81" w14:paraId="06B086A3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3D29D343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2. zur Antragstellung in Scheidungs- und Scheidungsfolgesachen, zum Abschluss von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Vereinbarungen über Scheidungsfolgen sowie zur Stellung von Anträgen auf Erteilung von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Renten- und sonstigen Versorgungsauskünften,</w:t>
      </w:r>
    </w:p>
    <w:p w:rsidRPr="00912F81" w:rsidR="00912F81" w:rsidP="00912F81" w:rsidRDefault="00912F81" w14:paraId="089A8616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2B16BE2E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 xml:space="preserve">3. zur Vertretung und Verteidigung in Strafsachen und Bußgeldsachen (§§ 302,374 </w:t>
      </w:r>
      <w:r>
        <w:rPr>
          <w:rFonts w:ascii="Arial" w:hAnsi="Arial" w:cs="Arial"/>
          <w:sz w:val="24"/>
          <w:szCs w:val="24"/>
        </w:rPr>
        <w:t xml:space="preserve">stopp </w:t>
      </w:r>
      <w:r w:rsidRPr="00912F81">
        <w:rPr>
          <w:rFonts w:ascii="Arial" w:hAnsi="Arial" w:cs="Arial"/>
          <w:sz w:val="24"/>
          <w:szCs w:val="24"/>
        </w:rPr>
        <w:t>einschließlich der Vorverfahren sowie (für den Fall der Abwesenheit) zur Vertretung nach §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411 II StPO, mit ausdrücklicher Ermächtigung auch nach §§ 233 I, 234 StPO, sowie mit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ausdrücklicher Ermächtigung zur Empfangnahme von Ladungen nach § 145 a II StPO, zur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Stellung von Straf- und anderen nach der Strafprozessordnung zulässigen Anträgen und von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Anträgen nach dem Gesetz über die Entschädigung für Strafverfolgungsmaßnahmen,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insbesondere auch für das Betrugsverfahren,</w:t>
      </w:r>
    </w:p>
    <w:p w:rsidRPr="00912F81" w:rsidR="00912F81" w:rsidP="00912F81" w:rsidRDefault="00912F81" w14:paraId="228AA96E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3C9295B6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4. zur Vertretung in sonstigen Verfahren und bei außergerichtlichen Verhandlungen aller Art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insbesondere in Unfallsachen zur Geltendmachung von Ansprüchen gegen Schädiger,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Fahrzeughalter und deren Versicherer),</w:t>
      </w:r>
    </w:p>
    <w:p w:rsidRPr="00912F81" w:rsidR="00912F81" w:rsidP="00912F81" w:rsidRDefault="00912F81" w14:paraId="5E863C29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5EBED0F3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5. zur Begründung und Aufhebung von Vertragsverhältnissen und zur Abgabe von einseitigen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Willenserklärungen (z.B. Kündigungen).</w:t>
      </w:r>
    </w:p>
    <w:p w:rsidRPr="00912F81" w:rsidR="00912F81" w:rsidP="00912F81" w:rsidRDefault="00912F81" w14:paraId="5962F53C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4466DB69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Die Vollmacht gilt für alle Instanzen und erstreckt sich auch auf Neben -und Folgeverfahren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aller Art (z.B. Arrest und einstweilige Verfügung, Kostenfestsetzungs-, Zwangsvollstreckungs-,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Interventions-, Zwangsversteigerungs-, Zwangsverwaltungs- und Hinterlegungsverfahren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 xml:space="preserve">sowie Insolvenz -und Vergleichsverfahren über das Vermögen des Gegners ). </w:t>
      </w:r>
    </w:p>
    <w:p w:rsidRPr="00912F81" w:rsidR="00912F81" w:rsidP="00912F81" w:rsidRDefault="00912F81" w14:paraId="38FC121A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394F49CF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Sie umfasst insbesondere die Befugnis, Zustellungen zu bewirken und entgegenzunehmen, die Vollmacht ganz oder teilweise auf andere zu übertragen (Untervollmacht ) Rechtsmittel einzulegen, zurückzunehmen oder auf sie zu verzichten, den Rechtsstreit oder außergerichtliche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Verhandlungen durch Vergleich, Verzicht oder Anerkenntnis zu erledigen, Geld, Wertsachen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und Urkunden, insbesondere auch den Streitgegenstand und die von dem Gegner, von der</w:t>
      </w:r>
    </w:p>
    <w:p w:rsidRPr="00912F81" w:rsidR="00912F81" w:rsidP="00912F81" w:rsidRDefault="00912F81" w14:paraId="31CF664A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lastRenderedPageBreak/>
        <w:t>Justizkasse oder von sonstigen Stellen zu erstattenden Beträge entgegenzunehmen sowie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Akteneinsicht zu nehmen.</w:t>
      </w:r>
    </w:p>
    <w:p w:rsidRPr="00912F81" w:rsidR="00912F81" w:rsidP="00912F81" w:rsidRDefault="00912F81" w14:paraId="7C93E16C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503BE372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Die Kostenerstattungsansprüche oder sonstigen Ansprüche des Auftraggebers gegenüber</w:t>
      </w:r>
    </w:p>
    <w:p w:rsidRPr="00912F81" w:rsidR="00912F81" w:rsidP="00912F81" w:rsidRDefault="00912F81" w14:paraId="249165F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dem Gegner, der Justizkasse oder anderen erstattungspflichtigen Dritten werden in Höhe der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Kostenansprüche des beauftragten Anwalts an diesen abgetreten. Der Bevollmächtigte ist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ermächtigt, die Abtretung im Namen des Auftraggebers dem Zahlungspflichtigen mitzuteilen.</w:t>
      </w:r>
    </w:p>
    <w:p w:rsidRPr="00912F81" w:rsidR="00912F81" w:rsidP="00912F81" w:rsidRDefault="00912F81" w14:paraId="79011DCD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3AE12B59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Ich bin gem. § 49 b Abs. 5 BRAO von meinem Prozessbevollmächtigten darüber belehrt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worden, dass weder Beitragsrahmen- noch Festgebühren der anwaltlichen Berechnung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zugrunde zu legen sind; die Gebühren vielmehr nach einem Gegenstandswert zu berechnen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 xml:space="preserve">sind. </w:t>
      </w:r>
    </w:p>
    <w:p w:rsidRPr="00912F81" w:rsidR="00912F81" w:rsidP="00912F81" w:rsidRDefault="00912F81" w14:paraId="6B48C222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09.05.2020</w:t>
      </w:r>
    </w:p>
    <w:p w:rsidR="00912F81" w:rsidP="00912F81" w:rsidRDefault="00912F81" w14:paraId="63D9242D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810000" cy="952500"/>
            <wp:effectExtent l="0" t="0" r="0" b="0"/>
            <wp:docPr id="2" name="Grafi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sign_placehol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ns1="http://schemas.openxmlformats.org/wordprocessingml/2006/main" xmlns:ns10="http://schemas.openxmlformats.org/schemaLibrary/2006/main" xmlns:ns11="http://schemas.microsoft.com/office/word/2006/wordml" xmlns:ns12="http://schemas.openxmlformats.org/drawingml/2006/chart" xmlns:ns13="http://schemas.openxmlformats.org/drawingml/2006/chartDrawing" xmlns:ns14="http://schemas.microsoft.com/office/drawing/2007/8/2/chart" xmlns:ns15="http://schemas.openxmlformats.org/drawingml/2006/diagram" xmlns:ns16="http://schemas.openxmlformats.org/drawingml/2006/picture" xmlns:ns17="http://schemas.openxmlformats.org/drawingml/2006/spreadsheetDrawing" xmlns:ns18="http://schemas.microsoft.com/office/drawing/2008/diagram" xmlns:ns19="urn:schemas-microsoft-com:office:excel" xmlns:ns2="http://schemas.openxmlformats.org/officeDocument/2006/math" xmlns:ns20="urn:schemas-microsoft-com:office:office" xmlns:ns21="urn:schemas-microsoft-com:vml" xmlns:ns22="urn:schemas-microsoft-com:office:word" xmlns:ns23="urn:schemas-microsoft-com:office:powerpoint" xmlns:ns25="http://schemas.microsoft.com/office/2006/coverPageProps" xmlns:ns26="http://opendope.org/xpaths" xmlns:ns27="http://opendope.org/conditions" xmlns:ns28="http://opendope.org/questions" xmlns:ns29="http://opendope.org/answers" xmlns:ns3="http://schemas.microsoft.com/office/word/2010/wordml" xmlns:ns30="http://opendope.org/components" xmlns:ns31="http://opendope.org/SmartArt/DataHierarchy" xmlns:ns32="http://schemas.openxmlformats.org/officeDocument/2006/bibliography" xmlns:ns33="http://schemas.microsoft.com/office/word/2010/wordprocessingShape" xmlns:ns34="http://schemas.microsoft.com/office/word/2015/wordml/symex" xmlns:ns35="http://schemas.microsoft.com/office/word/2016/wordml/cid" xmlns:ns36="http://schemas.microsoft.com/office/webextensions/taskpanes/2010/11" xmlns:ns37="http://schemas.microsoft.com/office/webextensions/webextension/2010/11" xmlns:ns38="http://schemas.openxmlformats.org/drawingml/2006/compatibility" xmlns:ns39="http://schemas.openxmlformats.org/drawingml/2006/lockedCanvas" xmlns:ns4="http://schemas.openxmlformats.org/officeDocument/2006/relationships" xmlns:ns5="http://schemas.openxmlformats.org/drawingml/2006/wordprocessingDrawing" xmlns:ns6="http://schemas.openxmlformats.org/drawingml/2006/main" xmlns:ns7="http://schemas.microsoft.com/office/word/2010/wordprocessingDrawing" xmlns:ns8="http://schemas.microsoft.com/office/word/2012/wordml" xmlns:ns9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Arial" w:hAnsi="Arial" w:cs="Arial"/>
          <w:sz w:val="21"/>
          <w:szCs w:val="21"/>
        </w:rPr>
        <w:t>Vondrben</w:t>
      </w:r>
    </w:p>
    <w:sectPr w:rsidR="005E1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JB\Desktop\Destaa-Protokolle\VoMA\Feld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activeRecord w:val="0"/>
    <w:odso>
      <w:udl w:val="Provider=Microsoft.ACE.OLEDB.12.0;User ID=Admin;Data Source=C:\Users\JB\Desktop\Destaa-Protokolle\VoMA\Feld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1"/>
    <w:rsid w:val="003B23E3"/>
    <w:rsid w:val="005E101F"/>
    <w:rsid w:val="00797C72"/>
    <w:rsid w:val="008340E3"/>
    <w:rsid w:val="009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DE26"/>
  <w15:chartTrackingRefBased/>
  <w15:docId w15:val="{C0A65B37-7FB0-4997-9DE4-1BEFB3E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media/image1.jpg" Type="http://schemas.openxmlformats.org/officeDocument/2006/relationships/image" Id="rId4"/>
</Relationships>

</file>

<file path=word/_rels/settings.xml.rels><?xml version="1.0" encoding="UTF-8" standalone="yes"?>
<Relationships xmlns="http://schemas.openxmlformats.org/package/2006/relationships">
    <Relationship TargetMode="External" Target="file:///C:\Users\JB\Desktop\Destaa-Protokolle\VoMA\Felder.xlsx" Type="http://schemas.openxmlformats.org/officeDocument/2006/relationships/mailMergeSource" Id="rId2"/>
    <Relationship TargetMode="External" Target="file:///C:\Users\JB\Desktop\Destaa-Protokolle\VoMA\Felder.xlsx" Type="http://schemas.openxmlformats.org/officeDocument/2006/relationships/mailMergeSource" Id="rId1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Brendel</dc:creator>
  <cp:keywords/>
  <dc:description/>
  <cp:lastModifiedBy>Jan Brendel</cp:lastModifiedBy>
  <cp:revision>4</cp:revision>
  <dcterms:created xsi:type="dcterms:W3CDTF">2019-09-13T08:43:00Z</dcterms:created>
  <dcterms:modified xsi:type="dcterms:W3CDTF">2019-09-28T13:54:00Z</dcterms:modified>
</cp:coreProperties>
</file>