
<file path=[Content_Types].xml><?xml version="1.0" encoding="utf-8"?>
<Types xmlns="http://schemas.openxmlformats.org/package/2006/content-types">
  <Default ContentType="application/vnd.openxmlformats-package.relationships+xml" Extension="rels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r>
        <w:t>Relationships can be viewed as unidirectional or bidirectional for objects. On the other hand, relations in a relational database are bidirectional by definition because related tables know of each other. </w:t>
      </w:r>
    </w:p>
    <w:p>
      <w:r>
        <w:t>However, if we were designing objects that map to the database, we would factor in both types of relations because object relationships have to be made bidirectional explicitly.</w:t>
      </w:r>
    </w:p>
    <w:p>
      <w:r>
        <w:t>So for the sake of our discussion on relationships and cardinality, we will pretend that the database can have both—unidirectional and bidirectional—relations.</w:t>
      </w:r>
    </w:p>
    <w:sectPr>
      <w:pgSz w:code="9" w:h="16839" w:w="11907"/>
      <w:pgMar w:gutter="" w:footer="" w:header="" w:left="1440" w:bottom="1440" w:right="1440" w:top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/Relationships>
</file>